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4006" w14:textId="77777777" w:rsidR="00B45AD2" w:rsidRPr="00100969" w:rsidRDefault="00054C47" w:rsidP="00EE2C6E">
      <w:pPr>
        <w:pStyle w:val="Heading2"/>
        <w:rPr>
          <w:rFonts w:ascii="Times New Roman" w:hAnsi="Times New Roman" w:cs="Times New Roman"/>
          <w:sz w:val="24"/>
          <w:szCs w:val="24"/>
        </w:rPr>
      </w:pPr>
      <w:r w:rsidRPr="00100969">
        <w:rPr>
          <w:rFonts w:ascii="Times New Roman" w:hAnsi="Times New Roman" w:cs="Times New Roman"/>
          <w:noProof/>
          <w:sz w:val="24"/>
          <w:szCs w:val="24"/>
        </w:rPr>
        <w:drawing>
          <wp:inline distT="0" distB="0" distL="0" distR="0" wp14:anchorId="5B54E89D" wp14:editId="636CBA8E">
            <wp:extent cx="1856393" cy="609653"/>
            <wp:effectExtent l="0" t="0" r="0" b="0"/>
            <wp:docPr id="2" name="Picture 2"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682BE98A" w14:textId="77777777" w:rsidR="00970CEF" w:rsidRPr="00100969" w:rsidRDefault="465ED437" w:rsidP="00970CEF">
      <w:pPr>
        <w:rPr>
          <w:rStyle w:val="Heading1Char"/>
          <w:rFonts w:ascii="Times New Roman" w:hAnsi="Times New Roman" w:cs="Times New Roman"/>
          <w:sz w:val="24"/>
          <w:szCs w:val="24"/>
        </w:rPr>
      </w:pPr>
      <w:r w:rsidRPr="00100969">
        <w:rPr>
          <w:rStyle w:val="Heading1Char"/>
          <w:rFonts w:ascii="Times New Roman" w:eastAsia="Times New Roman" w:hAnsi="Times New Roman" w:cs="Times New Roman"/>
          <w:sz w:val="24"/>
          <w:szCs w:val="24"/>
        </w:rPr>
        <w:t xml:space="preserve">2014-2015 World’s Best Workforce Report Summary </w:t>
      </w:r>
    </w:p>
    <w:p w14:paraId="77AB3848" w14:textId="77777777" w:rsidR="00666C24" w:rsidRPr="00100969" w:rsidRDefault="00666C24" w:rsidP="00C30032">
      <w:pPr>
        <w:pStyle w:val="List"/>
        <w:tabs>
          <w:tab w:val="left" w:pos="9900"/>
        </w:tabs>
        <w:spacing w:after="120"/>
        <w:rPr>
          <w:rStyle w:val="Heading1Char"/>
          <w:rFonts w:ascii="Times New Roman" w:hAnsi="Times New Roman" w:cs="Times New Roman"/>
          <w:b w:val="0"/>
          <w:sz w:val="24"/>
          <w:szCs w:val="24"/>
          <w:u w:val="single"/>
        </w:rPr>
      </w:pPr>
      <w:r w:rsidRPr="00100969">
        <w:rPr>
          <w:rStyle w:val="Heading1Char"/>
          <w:rFonts w:ascii="Times New Roman" w:eastAsia="Times New Roman" w:hAnsi="Times New Roman" w:cs="Times New Roman"/>
          <w:b w:val="0"/>
          <w:bCs w:val="0"/>
          <w:sz w:val="24"/>
          <w:szCs w:val="24"/>
        </w:rPr>
        <w:t>District or Charter Name</w:t>
      </w:r>
      <w:r w:rsidR="00034404" w:rsidRPr="00100969">
        <w:rPr>
          <w:rStyle w:val="Heading1Char"/>
          <w:rFonts w:ascii="Times New Roman" w:eastAsia="Times New Roman" w:hAnsi="Times New Roman" w:cs="Times New Roman"/>
          <w:b w:val="0"/>
          <w:bCs w:val="0"/>
          <w:sz w:val="24"/>
          <w:szCs w:val="24"/>
        </w:rPr>
        <w:t>:  Butterfield Public Schools – District 836</w:t>
      </w:r>
      <w:r w:rsidR="00C30032" w:rsidRPr="00100969">
        <w:rPr>
          <w:rStyle w:val="Heading1Char"/>
          <w:rFonts w:ascii="Times New Roman" w:hAnsi="Times New Roman" w:cs="Times New Roman"/>
          <w:b w:val="0"/>
          <w:sz w:val="24"/>
          <w:szCs w:val="24"/>
          <w:u w:val="single"/>
        </w:rPr>
        <w:tab/>
      </w:r>
    </w:p>
    <w:p w14:paraId="7E9B2A99" w14:textId="77777777" w:rsidR="00666C24" w:rsidRPr="00100969" w:rsidRDefault="00666C24" w:rsidP="00C30032">
      <w:pPr>
        <w:pStyle w:val="List"/>
        <w:tabs>
          <w:tab w:val="left" w:pos="9900"/>
        </w:tabs>
        <w:spacing w:after="120"/>
        <w:rPr>
          <w:rStyle w:val="Heading1Char"/>
          <w:rFonts w:ascii="Times New Roman" w:hAnsi="Times New Roman" w:cs="Times New Roman"/>
          <w:b w:val="0"/>
          <w:sz w:val="24"/>
          <w:szCs w:val="24"/>
          <w:u w:val="single"/>
        </w:rPr>
      </w:pPr>
      <w:r w:rsidRPr="00100969">
        <w:rPr>
          <w:rStyle w:val="Heading1Char"/>
          <w:rFonts w:ascii="Times New Roman" w:eastAsia="Times New Roman" w:hAnsi="Times New Roman" w:cs="Times New Roman"/>
          <w:b w:val="0"/>
          <w:bCs w:val="0"/>
          <w:sz w:val="24"/>
          <w:szCs w:val="24"/>
        </w:rPr>
        <w:t xml:space="preserve">Contact Person Name </w:t>
      </w:r>
      <w:r w:rsidR="00BE0DEA" w:rsidRPr="00100969">
        <w:rPr>
          <w:rStyle w:val="Heading1Char"/>
          <w:rFonts w:ascii="Times New Roman" w:eastAsia="Times New Roman" w:hAnsi="Times New Roman" w:cs="Times New Roman"/>
          <w:b w:val="0"/>
          <w:bCs w:val="0"/>
          <w:sz w:val="24"/>
          <w:szCs w:val="24"/>
        </w:rPr>
        <w:t xml:space="preserve">and Position </w:t>
      </w:r>
      <w:r w:rsidR="00034404" w:rsidRPr="00100969">
        <w:rPr>
          <w:rStyle w:val="Heading1Char"/>
          <w:rFonts w:ascii="Times New Roman" w:eastAsia="Times New Roman" w:hAnsi="Times New Roman" w:cs="Times New Roman"/>
          <w:b w:val="0"/>
          <w:bCs w:val="0"/>
          <w:sz w:val="24"/>
          <w:szCs w:val="24"/>
        </w:rPr>
        <w:t xml:space="preserve">  Lisa </w:t>
      </w:r>
      <w:proofErr w:type="spellStart"/>
      <w:r w:rsidR="00034404" w:rsidRPr="00100969">
        <w:rPr>
          <w:rStyle w:val="Heading1Char"/>
          <w:rFonts w:ascii="Times New Roman" w:eastAsia="Times New Roman" w:hAnsi="Times New Roman" w:cs="Times New Roman"/>
          <w:b w:val="0"/>
          <w:bCs w:val="0"/>
          <w:sz w:val="24"/>
          <w:szCs w:val="24"/>
        </w:rPr>
        <w:t>Shellum</w:t>
      </w:r>
      <w:proofErr w:type="spellEnd"/>
      <w:r w:rsidR="00034404" w:rsidRPr="00100969">
        <w:rPr>
          <w:rStyle w:val="Heading1Char"/>
          <w:rFonts w:ascii="Times New Roman" w:eastAsia="Times New Roman" w:hAnsi="Times New Roman" w:cs="Times New Roman"/>
          <w:b w:val="0"/>
          <w:bCs w:val="0"/>
          <w:sz w:val="24"/>
          <w:szCs w:val="24"/>
        </w:rPr>
        <w:t xml:space="preserve"> - Superintendent</w:t>
      </w:r>
      <w:r w:rsidR="00C30032" w:rsidRPr="00100969">
        <w:rPr>
          <w:rStyle w:val="Heading1Char"/>
          <w:rFonts w:ascii="Times New Roman" w:hAnsi="Times New Roman" w:cs="Times New Roman"/>
          <w:b w:val="0"/>
          <w:sz w:val="24"/>
          <w:szCs w:val="24"/>
          <w:u w:val="single"/>
        </w:rPr>
        <w:tab/>
      </w:r>
    </w:p>
    <w:p w14:paraId="21BE26F2" w14:textId="77777777" w:rsidR="00E30133" w:rsidRPr="00100969" w:rsidRDefault="465ED437" w:rsidP="00C30032">
      <w:pPr>
        <w:pStyle w:val="NoSpacing"/>
        <w:spacing w:before="240"/>
        <w:rPr>
          <w:rFonts w:ascii="Times New Roman" w:hAnsi="Times New Roman" w:cs="Times New Roman"/>
          <w:sz w:val="24"/>
          <w:szCs w:val="24"/>
        </w:rPr>
      </w:pPr>
      <w:r w:rsidRPr="00100969">
        <w:rPr>
          <w:rFonts w:ascii="Times New Roman" w:eastAsia="Times New Roman" w:hAnsi="Times New Roman" w:cs="Times New Roman"/>
          <w:sz w:val="24"/>
          <w:szCs w:val="24"/>
        </w:rPr>
        <w:t xml:space="preserve">In accordance with Minnesota Statutes, section 120B.11, a school board, at a public meeting, shall adopt a comprehensive, long-term strategic plan to support and improve teaching and learning that is aligned with creating the world's best workforce. The school board must publish an annual report on the previous year’s plan and hold an annual public meeting to review goals, outcomes and strategies. An electronic </w:t>
      </w:r>
      <w:r w:rsidRPr="00100969">
        <w:rPr>
          <w:rFonts w:ascii="Times New Roman" w:eastAsia="Times New Roman" w:hAnsi="Times New Roman" w:cs="Times New Roman"/>
          <w:i/>
          <w:iCs/>
          <w:sz w:val="24"/>
          <w:szCs w:val="24"/>
        </w:rPr>
        <w:t>summary</w:t>
      </w:r>
      <w:r w:rsidRPr="00100969">
        <w:rPr>
          <w:rFonts w:ascii="Times New Roman" w:eastAsia="Times New Roman" w:hAnsi="Times New Roman" w:cs="Times New Roman"/>
          <w:sz w:val="24"/>
          <w:szCs w:val="24"/>
        </w:rPr>
        <w:t xml:space="preserve"> of the annual report must be sent to the Commissioner of Education each fall.</w:t>
      </w:r>
    </w:p>
    <w:p w14:paraId="16E8D308" w14:textId="77777777" w:rsidR="00633737" w:rsidRPr="00100969" w:rsidRDefault="00633737" w:rsidP="00BC473E">
      <w:pPr>
        <w:pStyle w:val="NoSpacing"/>
        <w:rPr>
          <w:rFonts w:ascii="Times New Roman" w:hAnsi="Times New Roman" w:cs="Times New Roman"/>
          <w:sz w:val="24"/>
          <w:szCs w:val="24"/>
        </w:rPr>
      </w:pPr>
    </w:p>
    <w:p w14:paraId="7CF48776" w14:textId="77777777" w:rsidR="00BC473E" w:rsidRPr="00100969" w:rsidRDefault="465ED437" w:rsidP="00BC473E">
      <w:pPr>
        <w:pStyle w:val="NoSpacing"/>
        <w:rPr>
          <w:rFonts w:ascii="Times New Roman" w:hAnsi="Times New Roman" w:cs="Times New Roman"/>
          <w:sz w:val="24"/>
          <w:szCs w:val="24"/>
        </w:rPr>
      </w:pPr>
      <w:r w:rsidRPr="00100969">
        <w:rPr>
          <w:rFonts w:ascii="Times New Roman" w:eastAsia="Times New Roman" w:hAnsi="Times New Roman" w:cs="Times New Roman"/>
          <w:sz w:val="24"/>
          <w:szCs w:val="24"/>
        </w:rPr>
        <w:t xml:space="preserve">This document serves as the required template for submission of the 2014-2015 report summary.  Districts must submit this completed template by </w:t>
      </w:r>
      <w:r w:rsidRPr="00100969">
        <w:rPr>
          <w:rFonts w:ascii="Times New Roman" w:eastAsia="Times New Roman" w:hAnsi="Times New Roman" w:cs="Times New Roman"/>
          <w:b/>
          <w:bCs/>
          <w:sz w:val="24"/>
          <w:szCs w:val="24"/>
        </w:rPr>
        <w:t>December 1, 2015</w:t>
      </w:r>
      <w:r w:rsidRPr="00100969">
        <w:rPr>
          <w:rFonts w:ascii="Times New Roman" w:eastAsia="Times New Roman" w:hAnsi="Times New Roman" w:cs="Times New Roman"/>
          <w:sz w:val="24"/>
          <w:szCs w:val="24"/>
        </w:rPr>
        <w:t xml:space="preserve"> to </w:t>
      </w:r>
      <w:hyperlink r:id="rId9">
        <w:r w:rsidRPr="00100969">
          <w:rPr>
            <w:rStyle w:val="Hyperlink"/>
            <w:rFonts w:ascii="Times New Roman" w:eastAsia="Times New Roman" w:hAnsi="Times New Roman" w:cs="Times New Roman"/>
            <w:sz w:val="24"/>
            <w:szCs w:val="24"/>
          </w:rPr>
          <w:t>MDE.WorldsBestWorkForce@state.mn.us</w:t>
        </w:r>
      </w:hyperlink>
      <w:r w:rsidRPr="00100969">
        <w:rPr>
          <w:rFonts w:ascii="Times New Roman" w:eastAsia="Times New Roman" w:hAnsi="Times New Roman" w:cs="Times New Roman"/>
          <w:sz w:val="24"/>
          <w:szCs w:val="24"/>
        </w:rPr>
        <w:t xml:space="preserve">. </w:t>
      </w:r>
    </w:p>
    <w:p w14:paraId="4BFDA47D" w14:textId="77777777" w:rsidR="00E26A17" w:rsidRPr="00100969" w:rsidRDefault="465ED437" w:rsidP="00C30032">
      <w:pPr>
        <w:pStyle w:val="List"/>
        <w:spacing w:before="360"/>
        <w:rPr>
          <w:rStyle w:val="Heading2Char"/>
          <w:rFonts w:ascii="Times New Roman" w:hAnsi="Times New Roman" w:cs="Times New Roman"/>
          <w:sz w:val="24"/>
          <w:szCs w:val="24"/>
        </w:rPr>
      </w:pPr>
      <w:r w:rsidRPr="00100969">
        <w:rPr>
          <w:rStyle w:val="Heading2Char"/>
          <w:rFonts w:ascii="Times New Roman" w:eastAsia="Times New Roman" w:hAnsi="Times New Roman" w:cs="Times New Roman"/>
          <w:sz w:val="24"/>
          <w:szCs w:val="24"/>
        </w:rPr>
        <w:t>Stakeholder Engagement</w:t>
      </w:r>
    </w:p>
    <w:p w14:paraId="70A4AE5D" w14:textId="4BFCA83D" w:rsidR="00293373" w:rsidRPr="00100969" w:rsidRDefault="47D7B9CA" w:rsidP="47D7B9CA">
      <w:pPr>
        <w:pStyle w:val="NoSpacing"/>
        <w:rPr>
          <w:rFonts w:ascii="Times New Roman" w:hAnsi="Times New Roman" w:cs="Times New Roman"/>
          <w:sz w:val="24"/>
          <w:szCs w:val="24"/>
        </w:rPr>
      </w:pPr>
      <w:r w:rsidRPr="00100969">
        <w:rPr>
          <w:rFonts w:ascii="Times New Roman" w:eastAsia="Times New Roman" w:hAnsi="Times New Roman" w:cs="Times New Roman"/>
          <w:b/>
          <w:bCs/>
          <w:sz w:val="24"/>
          <w:szCs w:val="24"/>
        </w:rPr>
        <w:t>Report</w:t>
      </w:r>
    </w:p>
    <w:p w14:paraId="78C21D71" w14:textId="77777777" w:rsidR="00293373" w:rsidRPr="00100969" w:rsidRDefault="465ED437" w:rsidP="00CC4D5E">
      <w:pPr>
        <w:pStyle w:val="ListParagraph"/>
      </w:pPr>
      <w:r w:rsidRPr="00100969">
        <w:rPr>
          <w:rFonts w:eastAsia="Times New Roman"/>
        </w:rPr>
        <w:t>The district will publish the World’s Best Workforce report on the district website: http://www.butterfield.k12.mn.us/</w:t>
      </w:r>
    </w:p>
    <w:p w14:paraId="29BAE1EE" w14:textId="481CEFC9" w:rsidR="008E7D7B" w:rsidRPr="00100969" w:rsidRDefault="47D7B9CA" w:rsidP="47D7B9CA">
      <w:pPr>
        <w:pStyle w:val="List"/>
        <w:rPr>
          <w:rFonts w:ascii="Times New Roman" w:hAnsi="Times New Roman" w:cs="Times New Roman"/>
          <w:sz w:val="24"/>
          <w:szCs w:val="24"/>
        </w:rPr>
      </w:pPr>
      <w:r w:rsidRPr="00100969">
        <w:rPr>
          <w:rStyle w:val="Heading2Char"/>
          <w:rFonts w:ascii="Times New Roman" w:eastAsia="Times New Roman" w:hAnsi="Times New Roman" w:cs="Times New Roman"/>
          <w:sz w:val="24"/>
          <w:szCs w:val="24"/>
        </w:rPr>
        <w:t>Annual Public Meeting</w:t>
      </w:r>
    </w:p>
    <w:p w14:paraId="4830EF47" w14:textId="5469D10E" w:rsidR="0081034D" w:rsidRPr="00100969" w:rsidRDefault="47D7B9CA" w:rsidP="47D7B9CA">
      <w:pPr>
        <w:pStyle w:val="ListParagraph"/>
      </w:pPr>
      <w:r w:rsidRPr="00100969">
        <w:rPr>
          <w:rFonts w:eastAsia="Times New Roman"/>
        </w:rPr>
        <w:t>The public meeting took place at the regular meeting of the Board of Education on the 16</w:t>
      </w:r>
      <w:r w:rsidRPr="00100969">
        <w:rPr>
          <w:rFonts w:eastAsia="Times New Roman"/>
          <w:vertAlign w:val="superscript"/>
        </w:rPr>
        <w:t>th</w:t>
      </w:r>
      <w:r w:rsidRPr="00100969">
        <w:rPr>
          <w:rFonts w:eastAsia="Times New Roman"/>
        </w:rPr>
        <w:t xml:space="preserve"> of November, 2015. </w:t>
      </w:r>
    </w:p>
    <w:p w14:paraId="18584878" w14:textId="77777777" w:rsidR="00B607DF" w:rsidRPr="00100969" w:rsidRDefault="00B607DF" w:rsidP="47D7B9CA">
      <w:pPr>
        <w:rPr>
          <w:rFonts w:ascii="Times New Roman" w:hAnsi="Times New Roman" w:cs="Times New Roman"/>
          <w:sz w:val="24"/>
          <w:szCs w:val="24"/>
        </w:rPr>
      </w:pPr>
      <w:r w:rsidRPr="00100969">
        <w:rPr>
          <w:rFonts w:ascii="Times New Roman" w:eastAsia="Times New Roman" w:hAnsi="Times New Roman" w:cs="Times New Roman"/>
          <w:b/>
          <w:bCs/>
          <w:sz w:val="24"/>
          <w:szCs w:val="24"/>
        </w:rPr>
        <w:t>The District Advisory Committee is comprised of the following individuals:</w:t>
      </w:r>
    </w:p>
    <w:p w14:paraId="0DE0E216" w14:textId="77777777" w:rsidR="00B607DF" w:rsidRPr="00100969" w:rsidRDefault="00B607DF" w:rsidP="00CC4D5E">
      <w:pPr>
        <w:pStyle w:val="ListParagraph"/>
        <w:rPr>
          <w:i/>
          <w:iCs/>
        </w:rPr>
      </w:pPr>
      <w:r w:rsidRPr="00100969">
        <w:rPr>
          <w:rFonts w:eastAsia="Times New Roman"/>
        </w:rPr>
        <w:t xml:space="preserve">Lisa </w:t>
      </w:r>
      <w:proofErr w:type="spellStart"/>
      <w:r w:rsidRPr="00100969">
        <w:rPr>
          <w:rFonts w:eastAsia="Times New Roman"/>
        </w:rPr>
        <w:t>Shellum</w:t>
      </w:r>
      <w:proofErr w:type="spellEnd"/>
      <w:r w:rsidRPr="00100969">
        <w:rPr>
          <w:rFonts w:eastAsia="Times New Roman"/>
        </w:rPr>
        <w:t xml:space="preserve"> – Superintendent</w:t>
      </w:r>
    </w:p>
    <w:p w14:paraId="074E2C34" w14:textId="77777777" w:rsidR="00B607DF" w:rsidRPr="00100969" w:rsidRDefault="465ED437" w:rsidP="00CC4D5E">
      <w:pPr>
        <w:pStyle w:val="ListParagraph"/>
        <w:rPr>
          <w:i/>
          <w:iCs/>
        </w:rPr>
      </w:pPr>
      <w:r w:rsidRPr="00100969">
        <w:rPr>
          <w:rFonts w:eastAsia="Times New Roman"/>
        </w:rPr>
        <w:t xml:space="preserve"> Barry Schmidt – Principal </w:t>
      </w:r>
    </w:p>
    <w:p w14:paraId="5D0281EF" w14:textId="77777777" w:rsidR="00B607DF" w:rsidRPr="00100969" w:rsidRDefault="465ED437" w:rsidP="00CC4D5E">
      <w:pPr>
        <w:pStyle w:val="ListParagraph"/>
        <w:rPr>
          <w:i/>
          <w:iCs/>
        </w:rPr>
      </w:pPr>
      <w:r w:rsidRPr="00100969">
        <w:rPr>
          <w:rFonts w:eastAsia="Times New Roman"/>
        </w:rPr>
        <w:t xml:space="preserve">Tammi Samuelson – Counselor </w:t>
      </w:r>
    </w:p>
    <w:p w14:paraId="443F8CC2" w14:textId="77777777" w:rsidR="00B607DF" w:rsidRPr="00100969" w:rsidRDefault="00B607DF" w:rsidP="00CC4D5E">
      <w:pPr>
        <w:pStyle w:val="ListParagraph"/>
        <w:rPr>
          <w:i/>
          <w:iCs/>
        </w:rPr>
      </w:pPr>
      <w:proofErr w:type="spellStart"/>
      <w:r w:rsidRPr="00100969">
        <w:rPr>
          <w:rFonts w:eastAsia="Times New Roman"/>
        </w:rPr>
        <w:t>Renea</w:t>
      </w:r>
      <w:proofErr w:type="spellEnd"/>
      <w:r w:rsidRPr="00100969">
        <w:rPr>
          <w:rFonts w:eastAsia="Times New Roman"/>
        </w:rPr>
        <w:t xml:space="preserve"> Meyer – Board Member and parent  </w:t>
      </w:r>
    </w:p>
    <w:p w14:paraId="5507CDA2" w14:textId="77777777" w:rsidR="00B607DF" w:rsidRPr="00100969" w:rsidRDefault="00B607DF" w:rsidP="00CC4D5E">
      <w:pPr>
        <w:pStyle w:val="ListParagraph"/>
        <w:rPr>
          <w:i/>
          <w:iCs/>
        </w:rPr>
      </w:pPr>
      <w:r w:rsidRPr="00100969">
        <w:rPr>
          <w:rFonts w:eastAsia="Times New Roman"/>
        </w:rPr>
        <w:t xml:space="preserve">Kristy </w:t>
      </w:r>
      <w:proofErr w:type="spellStart"/>
      <w:r w:rsidRPr="00100969">
        <w:rPr>
          <w:rFonts w:eastAsia="Times New Roman"/>
        </w:rPr>
        <w:t>Haseman</w:t>
      </w:r>
      <w:proofErr w:type="spellEnd"/>
      <w:r w:rsidRPr="00100969">
        <w:rPr>
          <w:rFonts w:eastAsia="Times New Roman"/>
        </w:rPr>
        <w:t xml:space="preserve"> – Board member </w:t>
      </w:r>
    </w:p>
    <w:p w14:paraId="2768B3EB" w14:textId="77777777" w:rsidR="00B607DF" w:rsidRPr="00100969" w:rsidRDefault="465ED437" w:rsidP="00CC4D5E">
      <w:pPr>
        <w:pStyle w:val="ListParagraph"/>
        <w:rPr>
          <w:i/>
          <w:iCs/>
        </w:rPr>
      </w:pPr>
      <w:r w:rsidRPr="00100969">
        <w:rPr>
          <w:rFonts w:eastAsia="Times New Roman"/>
        </w:rPr>
        <w:t xml:space="preserve"> Ana Rodriquez – paraprofessional and parent  </w:t>
      </w:r>
    </w:p>
    <w:p w14:paraId="76CAFFB5" w14:textId="59E6DE88" w:rsidR="00B607DF" w:rsidRPr="00100969" w:rsidRDefault="00B607DF" w:rsidP="00FE3330">
      <w:pPr>
        <w:rPr>
          <w:rFonts w:ascii="Times New Roman" w:hAnsi="Times New Roman" w:cs="Times New Roman"/>
          <w:sz w:val="24"/>
          <w:szCs w:val="24"/>
        </w:rPr>
      </w:pPr>
    </w:p>
    <w:p w14:paraId="64C0AB94" w14:textId="77777777" w:rsidR="00B607DF" w:rsidRPr="00100969" w:rsidRDefault="00B607DF" w:rsidP="00B607DF">
      <w:pPr>
        <w:pStyle w:val="List"/>
        <w:ind w:left="0" w:firstLine="0"/>
        <w:rPr>
          <w:rFonts w:ascii="Times New Roman" w:hAnsi="Times New Roman" w:cs="Times New Roman"/>
          <w:sz w:val="24"/>
          <w:szCs w:val="24"/>
        </w:rPr>
      </w:pPr>
    </w:p>
    <w:p w14:paraId="19195239" w14:textId="3ECE5CFC" w:rsidR="00F10186" w:rsidRPr="00100969" w:rsidRDefault="47D7B9CA" w:rsidP="47D7B9CA">
      <w:pPr>
        <w:pStyle w:val="Heading2"/>
        <w:spacing w:before="360" w:after="0"/>
        <w:rPr>
          <w:rFonts w:ascii="Times New Roman" w:hAnsi="Times New Roman" w:cs="Times New Roman"/>
          <w:sz w:val="24"/>
          <w:szCs w:val="24"/>
        </w:rPr>
      </w:pPr>
      <w:r w:rsidRPr="00100969">
        <w:rPr>
          <w:rFonts w:ascii="Times New Roman" w:eastAsia="Times New Roman" w:hAnsi="Times New Roman" w:cs="Times New Roman"/>
          <w:sz w:val="24"/>
          <w:szCs w:val="24"/>
          <w:u w:val="single"/>
        </w:rPr>
        <w:t>Goals and Results</w:t>
      </w:r>
    </w:p>
    <w:p w14:paraId="45FFBA48" w14:textId="02716F37" w:rsidR="47D7B9CA" w:rsidRPr="00100969" w:rsidRDefault="47D7B9CA" w:rsidP="47D7B9CA"/>
    <w:tbl>
      <w:tblPr>
        <w:tblStyle w:val="TableGrid"/>
        <w:tblW w:w="0" w:type="auto"/>
        <w:tblLook w:val="04A0" w:firstRow="1" w:lastRow="0" w:firstColumn="1" w:lastColumn="0" w:noHBand="0" w:noVBand="1"/>
        <w:tblCaption w:val="Goals and Results"/>
        <w:tblDescription w:val="Goals and Results"/>
      </w:tblPr>
      <w:tblGrid>
        <w:gridCol w:w="3428"/>
        <w:gridCol w:w="3229"/>
        <w:gridCol w:w="3413"/>
      </w:tblGrid>
      <w:tr w:rsidR="00317BA9" w:rsidRPr="00100969" w14:paraId="6D7234E2" w14:textId="77777777" w:rsidTr="465ED437">
        <w:trPr>
          <w:trHeight w:val="440"/>
          <w:tblHeader/>
        </w:trPr>
        <w:tc>
          <w:tcPr>
            <w:tcW w:w="3708" w:type="dxa"/>
          </w:tcPr>
          <w:p w14:paraId="7B741D02" w14:textId="77777777" w:rsidR="00317BA9" w:rsidRPr="00100969" w:rsidRDefault="465ED437" w:rsidP="00317BA9">
            <w:pPr>
              <w:pStyle w:val="NoSpacing"/>
              <w:spacing w:after="360"/>
              <w:jc w:val="center"/>
              <w:rPr>
                <w:rFonts w:ascii="Times New Roman" w:hAnsi="Times New Roman" w:cs="Times New Roman"/>
                <w:b/>
                <w:sz w:val="24"/>
                <w:szCs w:val="24"/>
              </w:rPr>
            </w:pPr>
            <w:r w:rsidRPr="00100969">
              <w:rPr>
                <w:rFonts w:ascii="Times New Roman" w:eastAsia="Times New Roman" w:hAnsi="Times New Roman" w:cs="Times New Roman"/>
                <w:b/>
                <w:bCs/>
                <w:color w:val="FFFFFF" w:themeColor="background1"/>
                <w:sz w:val="24"/>
                <w:szCs w:val="24"/>
              </w:rPr>
              <w:t>SMART Goal</w:t>
            </w:r>
          </w:p>
        </w:tc>
        <w:tc>
          <w:tcPr>
            <w:tcW w:w="3156" w:type="dxa"/>
          </w:tcPr>
          <w:p w14:paraId="3089E0CB" w14:textId="77777777" w:rsidR="00317BA9" w:rsidRPr="00100969" w:rsidRDefault="465ED437" w:rsidP="00317BA9">
            <w:pPr>
              <w:pStyle w:val="NoSpacing"/>
              <w:spacing w:after="360"/>
              <w:jc w:val="center"/>
              <w:rPr>
                <w:rFonts w:ascii="Times New Roman" w:hAnsi="Times New Roman" w:cs="Times New Roman"/>
                <w:b/>
                <w:sz w:val="24"/>
                <w:szCs w:val="24"/>
              </w:rPr>
            </w:pPr>
            <w:r w:rsidRPr="00100969">
              <w:rPr>
                <w:rFonts w:ascii="Times New Roman" w:eastAsia="Times New Roman" w:hAnsi="Times New Roman" w:cs="Times New Roman"/>
                <w:b/>
                <w:bCs/>
                <w:sz w:val="24"/>
                <w:szCs w:val="24"/>
              </w:rPr>
              <w:t>2014-2015 Goals</w:t>
            </w:r>
          </w:p>
        </w:tc>
        <w:tc>
          <w:tcPr>
            <w:tcW w:w="3432" w:type="dxa"/>
          </w:tcPr>
          <w:p w14:paraId="3481AA62" w14:textId="77777777" w:rsidR="00317BA9" w:rsidRPr="00100969" w:rsidRDefault="465ED437" w:rsidP="00317BA9">
            <w:pPr>
              <w:pStyle w:val="NoSpacing"/>
              <w:spacing w:after="360"/>
              <w:jc w:val="center"/>
              <w:rPr>
                <w:rFonts w:ascii="Times New Roman" w:hAnsi="Times New Roman" w:cs="Times New Roman"/>
                <w:b/>
                <w:sz w:val="24"/>
                <w:szCs w:val="24"/>
              </w:rPr>
            </w:pPr>
            <w:r w:rsidRPr="00100969">
              <w:rPr>
                <w:rFonts w:ascii="Times New Roman" w:eastAsia="Times New Roman" w:hAnsi="Times New Roman" w:cs="Times New Roman"/>
                <w:b/>
                <w:bCs/>
                <w:sz w:val="24"/>
                <w:szCs w:val="24"/>
              </w:rPr>
              <w:t>2014-2015 Goal Results</w:t>
            </w:r>
          </w:p>
        </w:tc>
      </w:tr>
      <w:tr w:rsidR="00317BA9" w:rsidRPr="00100969" w14:paraId="58C78CC6" w14:textId="77777777" w:rsidTr="465ED437">
        <w:trPr>
          <w:trHeight w:val="1133"/>
        </w:trPr>
        <w:tc>
          <w:tcPr>
            <w:tcW w:w="3708" w:type="dxa"/>
          </w:tcPr>
          <w:p w14:paraId="0CC1E9FE" w14:textId="77777777" w:rsidR="00317BA9" w:rsidRPr="00100969" w:rsidRDefault="465ED437" w:rsidP="00317BA9">
            <w:pPr>
              <w:pStyle w:val="NoSpacing"/>
              <w:rPr>
                <w:rFonts w:ascii="Times New Roman" w:hAnsi="Times New Roman" w:cs="Times New Roman"/>
                <w:b/>
                <w:sz w:val="24"/>
                <w:szCs w:val="24"/>
              </w:rPr>
            </w:pPr>
            <w:r w:rsidRPr="00100969">
              <w:rPr>
                <w:rFonts w:ascii="Times New Roman" w:eastAsia="Times New Roman" w:hAnsi="Times New Roman" w:cs="Times New Roman"/>
                <w:b/>
                <w:bCs/>
                <w:sz w:val="24"/>
                <w:szCs w:val="24"/>
              </w:rPr>
              <w:t xml:space="preserve">All Students Ready for Kindergarten </w:t>
            </w:r>
          </w:p>
          <w:p w14:paraId="5163C6A6" w14:textId="6C3AB3E8" w:rsidR="00B1766D" w:rsidRPr="00100969" w:rsidRDefault="00B1766D" w:rsidP="00317BA9">
            <w:pPr>
              <w:pStyle w:val="NoSpacing"/>
              <w:rPr>
                <w:rFonts w:ascii="Times New Roman" w:hAnsi="Times New Roman" w:cs="Times New Roman"/>
                <w:b/>
                <w:sz w:val="24"/>
                <w:szCs w:val="24"/>
              </w:rPr>
            </w:pPr>
          </w:p>
        </w:tc>
        <w:tc>
          <w:tcPr>
            <w:tcW w:w="3156" w:type="dxa"/>
          </w:tcPr>
          <w:p w14:paraId="7A2467BB" w14:textId="7A4B26DD" w:rsidR="00317BA9" w:rsidRPr="00100969" w:rsidRDefault="465ED437" w:rsidP="00317BA9">
            <w:r w:rsidRPr="00100969">
              <w:rPr>
                <w:rFonts w:ascii="Times New Roman" w:eastAsia="Times New Roman" w:hAnsi="Times New Roman" w:cs="Times New Roman"/>
                <w:sz w:val="24"/>
                <w:szCs w:val="24"/>
              </w:rPr>
              <w:t>The number of students proficient in numeracy will increase from 0% to 40% (new data in 2014-15)</w:t>
            </w:r>
          </w:p>
          <w:p w14:paraId="253ED017" w14:textId="3F3F41B5" w:rsidR="00317BA9" w:rsidRPr="00100969" w:rsidRDefault="465ED437" w:rsidP="00317BA9">
            <w:r w:rsidRPr="00100969">
              <w:rPr>
                <w:rFonts w:ascii="Times New Roman" w:eastAsia="Times New Roman" w:hAnsi="Times New Roman" w:cs="Times New Roman"/>
                <w:sz w:val="24"/>
                <w:szCs w:val="24"/>
              </w:rPr>
              <w:t xml:space="preserve"> </w:t>
            </w:r>
          </w:p>
          <w:p w14:paraId="76E3F907" w14:textId="63777C0A" w:rsidR="00317BA9" w:rsidRPr="00100969" w:rsidRDefault="465ED437" w:rsidP="00317BA9">
            <w:r w:rsidRPr="00100969">
              <w:rPr>
                <w:rFonts w:ascii="Times New Roman" w:eastAsia="Times New Roman" w:hAnsi="Times New Roman" w:cs="Times New Roman"/>
                <w:sz w:val="24"/>
                <w:szCs w:val="24"/>
              </w:rPr>
              <w:t xml:space="preserve"> </w:t>
            </w:r>
          </w:p>
          <w:p w14:paraId="7BC8B494" w14:textId="29BF2CCA" w:rsidR="00317BA9" w:rsidRPr="00100969" w:rsidRDefault="465ED437" w:rsidP="00317BA9">
            <w:pPr>
              <w:rPr>
                <w:rFonts w:ascii="Times New Roman" w:hAnsi="Times New Roman" w:cs="Times New Roman"/>
                <w:i/>
                <w:color w:val="808080" w:themeColor="background1" w:themeShade="80"/>
                <w:sz w:val="24"/>
                <w:szCs w:val="24"/>
              </w:rPr>
            </w:pPr>
            <w:r w:rsidRPr="00100969">
              <w:rPr>
                <w:rFonts w:ascii="Times New Roman" w:eastAsia="Times New Roman" w:hAnsi="Times New Roman" w:cs="Times New Roman"/>
                <w:sz w:val="24"/>
                <w:szCs w:val="24"/>
              </w:rPr>
              <w:t>The number of student proficient in literacy will increase from 0% to 40% (new data in 2014-15</w:t>
            </w:r>
            <w:r w:rsidRPr="00100969">
              <w:rPr>
                <w:rFonts w:ascii="Times New Roman" w:eastAsia="Times New Roman" w:hAnsi="Times New Roman" w:cs="Times New Roman"/>
                <w:i/>
                <w:iCs/>
                <w:color w:val="808080" w:themeColor="text1" w:themeTint="7F"/>
                <w:sz w:val="24"/>
                <w:szCs w:val="24"/>
              </w:rPr>
              <w:t xml:space="preserve"> </w:t>
            </w:r>
          </w:p>
        </w:tc>
        <w:tc>
          <w:tcPr>
            <w:tcW w:w="3432" w:type="dxa"/>
          </w:tcPr>
          <w:p w14:paraId="12FD9F5F" w14:textId="731ACA57" w:rsidR="00317BA9" w:rsidRPr="00100969" w:rsidRDefault="465ED437" w:rsidP="00317BA9">
            <w:r w:rsidRPr="00100969">
              <w:rPr>
                <w:rFonts w:ascii="Times New Roman" w:eastAsia="Times New Roman" w:hAnsi="Times New Roman" w:cs="Times New Roman"/>
                <w:sz w:val="24"/>
                <w:szCs w:val="24"/>
              </w:rPr>
              <w:t>In the areas of Number Naming, One – to One Correspondence Counting and Oral Counting the proficiency was at 97% which exceeded the goal.</w:t>
            </w:r>
          </w:p>
          <w:p w14:paraId="3B7DEB5C" w14:textId="3E77175F" w:rsidR="00317BA9" w:rsidRPr="00100969" w:rsidRDefault="465ED437" w:rsidP="00317BA9">
            <w:r w:rsidRPr="00100969">
              <w:rPr>
                <w:rFonts w:ascii="Times New Roman" w:eastAsia="Times New Roman" w:hAnsi="Times New Roman" w:cs="Times New Roman"/>
                <w:sz w:val="24"/>
                <w:szCs w:val="24"/>
              </w:rPr>
              <w:t xml:space="preserve"> </w:t>
            </w:r>
          </w:p>
          <w:p w14:paraId="5DC48FA5" w14:textId="57348781" w:rsidR="00317BA9" w:rsidRPr="00100969" w:rsidRDefault="465ED437" w:rsidP="00317BA9">
            <w:pPr>
              <w:rPr>
                <w:rFonts w:ascii="Times New Roman" w:hAnsi="Times New Roman" w:cs="Times New Roman"/>
                <w:i/>
                <w:color w:val="808080" w:themeColor="background1" w:themeShade="80"/>
                <w:sz w:val="24"/>
                <w:szCs w:val="24"/>
              </w:rPr>
            </w:pPr>
            <w:r w:rsidRPr="00100969">
              <w:rPr>
                <w:rFonts w:ascii="Times New Roman" w:eastAsia="Times New Roman" w:hAnsi="Times New Roman" w:cs="Times New Roman"/>
                <w:sz w:val="24"/>
                <w:szCs w:val="24"/>
              </w:rPr>
              <w:t>In the areas of Picture Naming, Sound Identification and Rhyming the proficiency rating was at 42% which met the goal</w:t>
            </w:r>
          </w:p>
        </w:tc>
      </w:tr>
      <w:tr w:rsidR="00317BA9" w:rsidRPr="00100969" w14:paraId="71B9FD5E" w14:textId="77777777" w:rsidTr="465ED437">
        <w:trPr>
          <w:trHeight w:val="728"/>
        </w:trPr>
        <w:tc>
          <w:tcPr>
            <w:tcW w:w="3708" w:type="dxa"/>
          </w:tcPr>
          <w:p w14:paraId="792A3ACF" w14:textId="77777777" w:rsidR="00317BA9" w:rsidRPr="00100969" w:rsidRDefault="465ED437" w:rsidP="00F10186">
            <w:pPr>
              <w:pStyle w:val="NoSpacing"/>
              <w:spacing w:after="360"/>
              <w:rPr>
                <w:rFonts w:ascii="Times New Roman" w:hAnsi="Times New Roman" w:cs="Times New Roman"/>
                <w:b/>
                <w:sz w:val="24"/>
                <w:szCs w:val="24"/>
              </w:rPr>
            </w:pPr>
            <w:r w:rsidRPr="00100969">
              <w:rPr>
                <w:rFonts w:ascii="Times New Roman" w:eastAsia="Times New Roman" w:hAnsi="Times New Roman" w:cs="Times New Roman"/>
                <w:b/>
                <w:bCs/>
                <w:sz w:val="24"/>
                <w:szCs w:val="24"/>
              </w:rPr>
              <w:t>All Students in Third Grade Achieving Grade-Level Literacy</w:t>
            </w:r>
          </w:p>
          <w:p w14:paraId="7A706DFB" w14:textId="749A66F4" w:rsidR="00B1766D" w:rsidRPr="00100969" w:rsidRDefault="00B1766D" w:rsidP="00F10186">
            <w:pPr>
              <w:pStyle w:val="NoSpacing"/>
              <w:spacing w:after="360"/>
              <w:rPr>
                <w:rFonts w:ascii="Times New Roman" w:hAnsi="Times New Roman" w:cs="Times New Roman"/>
                <w:sz w:val="24"/>
                <w:szCs w:val="24"/>
              </w:rPr>
            </w:pPr>
          </w:p>
        </w:tc>
        <w:tc>
          <w:tcPr>
            <w:tcW w:w="3156" w:type="dxa"/>
          </w:tcPr>
          <w:p w14:paraId="46381F28" w14:textId="43893952" w:rsidR="00317BA9" w:rsidRPr="00100969" w:rsidRDefault="465ED437" w:rsidP="00F10186">
            <w:pPr>
              <w:pStyle w:val="NoSpacing"/>
              <w:spacing w:after="360"/>
              <w:rPr>
                <w:rFonts w:ascii="Times New Roman" w:hAnsi="Times New Roman" w:cs="Times New Roman"/>
                <w:sz w:val="24"/>
                <w:szCs w:val="24"/>
              </w:rPr>
            </w:pPr>
            <w:r w:rsidRPr="00100969">
              <w:rPr>
                <w:rFonts w:ascii="Times New Roman" w:eastAsia="Times New Roman" w:hAnsi="Times New Roman" w:cs="Times New Roman"/>
                <w:sz w:val="24"/>
                <w:szCs w:val="24"/>
              </w:rPr>
              <w:t>The number of students identified as proficient in reading at the 3</w:t>
            </w:r>
            <w:r w:rsidRPr="00100969">
              <w:rPr>
                <w:rFonts w:ascii="Times New Roman" w:eastAsia="Times New Roman" w:hAnsi="Times New Roman" w:cs="Times New Roman"/>
                <w:sz w:val="24"/>
                <w:szCs w:val="24"/>
                <w:vertAlign w:val="superscript"/>
              </w:rPr>
              <w:t>rd</w:t>
            </w:r>
            <w:r w:rsidRPr="00100969">
              <w:rPr>
                <w:rFonts w:ascii="Times New Roman" w:eastAsia="Times New Roman" w:hAnsi="Times New Roman" w:cs="Times New Roman"/>
                <w:sz w:val="24"/>
                <w:szCs w:val="24"/>
              </w:rPr>
              <w:t xml:space="preserve"> grade level will increa</w:t>
            </w:r>
            <w:r w:rsidR="00100969">
              <w:rPr>
                <w:rFonts w:ascii="Times New Roman" w:eastAsia="Times New Roman" w:hAnsi="Times New Roman" w:cs="Times New Roman"/>
                <w:sz w:val="24"/>
                <w:szCs w:val="24"/>
              </w:rPr>
              <w:t>se from 42.9% (2014 level) to 45</w:t>
            </w:r>
            <w:r w:rsidRPr="00100969">
              <w:rPr>
                <w:rFonts w:ascii="Times New Roman" w:eastAsia="Times New Roman" w:hAnsi="Times New Roman" w:cs="Times New Roman"/>
                <w:sz w:val="24"/>
                <w:szCs w:val="24"/>
              </w:rPr>
              <w:t xml:space="preserve">%.  </w:t>
            </w:r>
          </w:p>
        </w:tc>
        <w:tc>
          <w:tcPr>
            <w:tcW w:w="3432" w:type="dxa"/>
          </w:tcPr>
          <w:p w14:paraId="72102DCD" w14:textId="03801C06" w:rsidR="00317BA9" w:rsidRPr="00100969" w:rsidRDefault="465ED437" w:rsidP="00A21FC7">
            <w:pPr>
              <w:rPr>
                <w:rFonts w:ascii="Times New Roman" w:hAnsi="Times New Roman" w:cs="Times New Roman"/>
                <w:sz w:val="24"/>
                <w:szCs w:val="24"/>
              </w:rPr>
            </w:pPr>
            <w:r w:rsidRPr="00100969">
              <w:rPr>
                <w:rFonts w:ascii="Times New Roman" w:eastAsia="Times New Roman" w:hAnsi="Times New Roman" w:cs="Times New Roman"/>
                <w:sz w:val="24"/>
                <w:szCs w:val="24"/>
              </w:rPr>
              <w:t>The proficiency rate in reading at the 3</w:t>
            </w:r>
            <w:r w:rsidRPr="00100969">
              <w:rPr>
                <w:rFonts w:ascii="Times New Roman" w:eastAsia="Times New Roman" w:hAnsi="Times New Roman" w:cs="Times New Roman"/>
                <w:sz w:val="24"/>
                <w:szCs w:val="24"/>
                <w:vertAlign w:val="superscript"/>
              </w:rPr>
              <w:t>rd</w:t>
            </w:r>
            <w:r w:rsidRPr="00100969">
              <w:rPr>
                <w:rFonts w:ascii="Times New Roman" w:eastAsia="Times New Roman" w:hAnsi="Times New Roman" w:cs="Times New Roman"/>
                <w:sz w:val="24"/>
                <w:szCs w:val="24"/>
              </w:rPr>
              <w:t xml:space="preserve"> grade level increased from 42.9% in 2014 to 45% in 2015. </w:t>
            </w:r>
          </w:p>
        </w:tc>
      </w:tr>
      <w:tr w:rsidR="00317BA9" w:rsidRPr="00100969" w14:paraId="047BC4D5" w14:textId="77777777" w:rsidTr="465ED437">
        <w:tc>
          <w:tcPr>
            <w:tcW w:w="3708" w:type="dxa"/>
          </w:tcPr>
          <w:p w14:paraId="45F72231" w14:textId="77777777" w:rsidR="00B1766D" w:rsidRPr="00100969" w:rsidRDefault="465ED437" w:rsidP="00317BA9">
            <w:pPr>
              <w:pStyle w:val="NoSpacing"/>
              <w:rPr>
                <w:rFonts w:ascii="Times New Roman" w:hAnsi="Times New Roman" w:cs="Times New Roman"/>
                <w:b/>
                <w:sz w:val="24"/>
                <w:szCs w:val="24"/>
              </w:rPr>
            </w:pPr>
            <w:r w:rsidRPr="00100969">
              <w:rPr>
                <w:rFonts w:ascii="Times New Roman" w:eastAsia="Times New Roman" w:hAnsi="Times New Roman" w:cs="Times New Roman"/>
                <w:b/>
                <w:bCs/>
                <w:sz w:val="24"/>
                <w:szCs w:val="24"/>
              </w:rPr>
              <w:t>Close the Achievement Gap(s) Among All Groups</w:t>
            </w:r>
          </w:p>
          <w:p w14:paraId="0739EE92" w14:textId="29574602" w:rsidR="00B1766D" w:rsidRPr="00100969" w:rsidRDefault="00B1766D" w:rsidP="00317BA9">
            <w:pPr>
              <w:pStyle w:val="NoSpacing"/>
              <w:rPr>
                <w:rFonts w:ascii="Times New Roman" w:hAnsi="Times New Roman" w:cs="Times New Roman"/>
                <w:b/>
                <w:sz w:val="24"/>
                <w:szCs w:val="24"/>
              </w:rPr>
            </w:pPr>
          </w:p>
        </w:tc>
        <w:tc>
          <w:tcPr>
            <w:tcW w:w="3156" w:type="dxa"/>
          </w:tcPr>
          <w:p w14:paraId="39358179" w14:textId="77777777" w:rsidR="005F354F" w:rsidRPr="00100969" w:rsidRDefault="465ED437" w:rsidP="005F354F">
            <w:r w:rsidRPr="00100969">
              <w:rPr>
                <w:rFonts w:ascii="Times New Roman" w:eastAsia="Times New Roman" w:hAnsi="Times New Roman" w:cs="Times New Roman"/>
                <w:sz w:val="24"/>
                <w:szCs w:val="24"/>
              </w:rPr>
              <w:t>The proficiency gap between Hispanic and White students on the MCA reading test for all grades tested will decrease from 16.4% to 13.6%.</w:t>
            </w:r>
          </w:p>
          <w:p w14:paraId="54B4CA1C" w14:textId="77777777" w:rsidR="005F354F" w:rsidRPr="00100969" w:rsidRDefault="005F354F" w:rsidP="005F354F"/>
          <w:p w14:paraId="36BA7521" w14:textId="77777777" w:rsidR="005F354F" w:rsidRPr="00100969" w:rsidRDefault="465ED437" w:rsidP="005F354F">
            <w:r w:rsidRPr="00100969">
              <w:rPr>
                <w:rFonts w:ascii="Times New Roman" w:eastAsia="Times New Roman" w:hAnsi="Times New Roman" w:cs="Times New Roman"/>
                <w:sz w:val="24"/>
                <w:szCs w:val="24"/>
              </w:rPr>
              <w:t>The proficiency gap between Hispanic and White students on the MCA math test for all grades tested will decrease from 31.3% to 26.1%.</w:t>
            </w:r>
          </w:p>
          <w:p w14:paraId="2A2C4E7A" w14:textId="77777777" w:rsidR="005F354F" w:rsidRPr="00100969" w:rsidRDefault="005F354F" w:rsidP="005F354F"/>
          <w:p w14:paraId="00CB6FD9" w14:textId="77777777" w:rsidR="005F354F" w:rsidRPr="00100969" w:rsidRDefault="465ED437" w:rsidP="005F354F">
            <w:r w:rsidRPr="00100969">
              <w:rPr>
                <w:rFonts w:ascii="Times New Roman" w:eastAsia="Times New Roman" w:hAnsi="Times New Roman" w:cs="Times New Roman"/>
                <w:sz w:val="24"/>
                <w:szCs w:val="24"/>
              </w:rPr>
              <w:t>The proficiency gap between FRP and Non FRP students on the MCA reading test for all grades tested will decrease from 33.7% to 28%.</w:t>
            </w:r>
          </w:p>
          <w:p w14:paraId="178E7CED" w14:textId="77777777" w:rsidR="005F354F" w:rsidRPr="00100969" w:rsidRDefault="005F354F" w:rsidP="005F354F"/>
          <w:p w14:paraId="54820E69" w14:textId="505B4034" w:rsidR="00317BA9" w:rsidRPr="00100969" w:rsidRDefault="465ED437" w:rsidP="005F354F">
            <w:pPr>
              <w:pStyle w:val="NoSpacing"/>
              <w:spacing w:after="360"/>
              <w:rPr>
                <w:rFonts w:ascii="Times New Roman" w:hAnsi="Times New Roman" w:cs="Times New Roman"/>
                <w:sz w:val="24"/>
                <w:szCs w:val="24"/>
              </w:rPr>
            </w:pPr>
            <w:r w:rsidRPr="00100969">
              <w:rPr>
                <w:rFonts w:ascii="Times New Roman" w:eastAsia="Times New Roman" w:hAnsi="Times New Roman" w:cs="Times New Roman"/>
                <w:sz w:val="24"/>
                <w:szCs w:val="24"/>
              </w:rPr>
              <w:t xml:space="preserve">The proficiency gap between FRP and Non FRP students on the MCA math test for all </w:t>
            </w:r>
            <w:r w:rsidRPr="00100969">
              <w:rPr>
                <w:rFonts w:ascii="Times New Roman" w:eastAsia="Times New Roman" w:hAnsi="Times New Roman" w:cs="Times New Roman"/>
                <w:sz w:val="24"/>
                <w:szCs w:val="24"/>
              </w:rPr>
              <w:lastRenderedPageBreak/>
              <w:t>grades tested will decrease from 23.8% to 19.8%.</w:t>
            </w:r>
          </w:p>
        </w:tc>
        <w:tc>
          <w:tcPr>
            <w:tcW w:w="3432" w:type="dxa"/>
          </w:tcPr>
          <w:p w14:paraId="75887968" w14:textId="77777777" w:rsidR="005F354F" w:rsidRPr="00100969" w:rsidRDefault="465ED437" w:rsidP="005F354F">
            <w:r w:rsidRPr="00100969">
              <w:rPr>
                <w:rFonts w:ascii="Times New Roman" w:eastAsia="Times New Roman" w:hAnsi="Times New Roman" w:cs="Times New Roman"/>
                <w:sz w:val="24"/>
                <w:szCs w:val="24"/>
              </w:rPr>
              <w:lastRenderedPageBreak/>
              <w:t>Reading gap increased to 19.1% between Hispanic and White.</w:t>
            </w:r>
          </w:p>
          <w:p w14:paraId="0FA68EA9" w14:textId="77777777" w:rsidR="005F354F" w:rsidRPr="00100969" w:rsidRDefault="005F354F" w:rsidP="005F354F"/>
          <w:p w14:paraId="03BB90E3" w14:textId="77777777" w:rsidR="005F354F" w:rsidRPr="00100969" w:rsidRDefault="005F354F" w:rsidP="005F354F"/>
          <w:p w14:paraId="4DB1FD60" w14:textId="77777777" w:rsidR="005F354F" w:rsidRPr="00100969" w:rsidRDefault="005F354F" w:rsidP="005F354F"/>
          <w:p w14:paraId="40522C75" w14:textId="77777777" w:rsidR="005F354F" w:rsidRPr="00100969" w:rsidRDefault="005F354F" w:rsidP="005F354F"/>
          <w:p w14:paraId="2B806384" w14:textId="77777777" w:rsidR="005F354F" w:rsidRPr="00100969" w:rsidRDefault="465ED437" w:rsidP="005F354F">
            <w:r w:rsidRPr="00100969">
              <w:rPr>
                <w:rFonts w:ascii="Times New Roman" w:eastAsia="Times New Roman" w:hAnsi="Times New Roman" w:cs="Times New Roman"/>
                <w:sz w:val="24"/>
                <w:szCs w:val="24"/>
              </w:rPr>
              <w:t>Math gap decreased to 13.4% between Hispanic and White which exceeded our goal.</w:t>
            </w:r>
          </w:p>
          <w:p w14:paraId="77767EB7" w14:textId="77777777" w:rsidR="005F354F" w:rsidRPr="00100969" w:rsidRDefault="005F354F" w:rsidP="005F354F"/>
          <w:p w14:paraId="17E8226D" w14:textId="77777777" w:rsidR="005F354F" w:rsidRPr="00100969" w:rsidRDefault="005F354F" w:rsidP="005F354F"/>
          <w:p w14:paraId="3F7D7176" w14:textId="77777777" w:rsidR="005F354F" w:rsidRPr="00100969" w:rsidRDefault="005F354F" w:rsidP="005F354F"/>
          <w:p w14:paraId="4A7688BE" w14:textId="37F01E48" w:rsidR="005F354F" w:rsidRPr="00100969" w:rsidRDefault="00100969" w:rsidP="005F354F">
            <w:r>
              <w:rPr>
                <w:rFonts w:ascii="Times New Roman" w:eastAsia="Times New Roman" w:hAnsi="Times New Roman" w:cs="Times New Roman"/>
                <w:sz w:val="24"/>
                <w:szCs w:val="24"/>
              </w:rPr>
              <w:t xml:space="preserve">Reading gap decreased </w:t>
            </w:r>
            <w:r w:rsidR="005F354F" w:rsidRPr="00100969">
              <w:rPr>
                <w:rFonts w:ascii="Times New Roman" w:eastAsia="Times New Roman" w:hAnsi="Times New Roman" w:cs="Times New Roman"/>
                <w:sz w:val="24"/>
                <w:szCs w:val="24"/>
              </w:rPr>
              <w:t>to 7% between FRP and Non-FRP which exceeded our goal.</w:t>
            </w:r>
          </w:p>
          <w:p w14:paraId="4068C8CD" w14:textId="77777777" w:rsidR="005F354F" w:rsidRPr="00100969" w:rsidRDefault="005F354F" w:rsidP="005F354F"/>
          <w:p w14:paraId="0EEC29E8" w14:textId="77777777" w:rsidR="005F354F" w:rsidRPr="00100969" w:rsidRDefault="005F354F" w:rsidP="005F354F"/>
          <w:p w14:paraId="15105D0F" w14:textId="77777777" w:rsidR="005F354F" w:rsidRPr="00100969" w:rsidRDefault="005F354F" w:rsidP="005F354F"/>
          <w:p w14:paraId="2FCECFA2" w14:textId="77777777" w:rsidR="005F354F" w:rsidRPr="00100969" w:rsidRDefault="465ED437" w:rsidP="005F354F">
            <w:r w:rsidRPr="00100969">
              <w:rPr>
                <w:rFonts w:ascii="Times New Roman" w:eastAsia="Times New Roman" w:hAnsi="Times New Roman" w:cs="Times New Roman"/>
                <w:sz w:val="24"/>
                <w:szCs w:val="24"/>
              </w:rPr>
              <w:t xml:space="preserve">Math gap decreased to 12.8% between FRP and Non-FRP which exceeded our goal. </w:t>
            </w:r>
          </w:p>
          <w:p w14:paraId="2C0042C2" w14:textId="77777777" w:rsidR="005F354F" w:rsidRPr="00100969" w:rsidRDefault="005F354F" w:rsidP="005F354F"/>
          <w:p w14:paraId="1C6FB4E7" w14:textId="210DDC34" w:rsidR="00317BA9" w:rsidRPr="00100969" w:rsidRDefault="465ED437" w:rsidP="005F354F">
            <w:pPr>
              <w:rPr>
                <w:rFonts w:ascii="Times New Roman" w:hAnsi="Times New Roman" w:cs="Times New Roman"/>
                <w:i/>
                <w:color w:val="808080" w:themeColor="background1" w:themeShade="80"/>
                <w:sz w:val="24"/>
                <w:szCs w:val="24"/>
              </w:rPr>
            </w:pPr>
            <w:r w:rsidRPr="00100969">
              <w:rPr>
                <w:rFonts w:ascii="Times New Roman" w:eastAsia="Times New Roman" w:hAnsi="Times New Roman" w:cs="Times New Roman"/>
                <w:sz w:val="24"/>
                <w:szCs w:val="24"/>
              </w:rPr>
              <w:lastRenderedPageBreak/>
              <w:t>***used the goal of a 50% gap reduction over three years with an expected 17% gap decrease each year.</w:t>
            </w:r>
            <w:r w:rsidRPr="00100969">
              <w:rPr>
                <w:rFonts w:ascii="Times New Roman" w:eastAsia="Times New Roman" w:hAnsi="Times New Roman" w:cs="Times New Roman"/>
                <w:i/>
                <w:iCs/>
                <w:color w:val="808080" w:themeColor="text1" w:themeTint="7F"/>
                <w:sz w:val="24"/>
                <w:szCs w:val="24"/>
              </w:rPr>
              <w:t>.</w:t>
            </w:r>
          </w:p>
        </w:tc>
      </w:tr>
      <w:tr w:rsidR="00317BA9" w:rsidRPr="00100969" w14:paraId="3BDC572B" w14:textId="77777777" w:rsidTr="465ED437">
        <w:tc>
          <w:tcPr>
            <w:tcW w:w="3708" w:type="dxa"/>
          </w:tcPr>
          <w:p w14:paraId="1B3ADABA" w14:textId="32F215A5" w:rsidR="00B1766D" w:rsidRPr="00100969" w:rsidRDefault="465ED437" w:rsidP="00317BA9">
            <w:pPr>
              <w:pStyle w:val="NoSpacing"/>
              <w:rPr>
                <w:rFonts w:ascii="Times New Roman" w:hAnsi="Times New Roman" w:cs="Times New Roman"/>
                <w:b/>
                <w:sz w:val="24"/>
                <w:szCs w:val="24"/>
              </w:rPr>
            </w:pPr>
            <w:r w:rsidRPr="00100969">
              <w:rPr>
                <w:rFonts w:ascii="Times New Roman" w:eastAsia="Times New Roman" w:hAnsi="Times New Roman" w:cs="Times New Roman"/>
                <w:b/>
                <w:bCs/>
                <w:sz w:val="24"/>
                <w:szCs w:val="24"/>
              </w:rPr>
              <w:lastRenderedPageBreak/>
              <w:t xml:space="preserve">All Students Career- and College-Ready by Graduation </w:t>
            </w:r>
          </w:p>
        </w:tc>
        <w:tc>
          <w:tcPr>
            <w:tcW w:w="3156" w:type="dxa"/>
          </w:tcPr>
          <w:p w14:paraId="64F6BE6D" w14:textId="77777777" w:rsidR="005F354F" w:rsidRPr="00100969" w:rsidRDefault="005F354F" w:rsidP="005F354F">
            <w:r w:rsidRPr="00100969">
              <w:rPr>
                <w:rFonts w:ascii="Times New Roman" w:eastAsia="Times New Roman" w:hAnsi="Times New Roman" w:cs="Times New Roman"/>
                <w:sz w:val="24"/>
                <w:szCs w:val="24"/>
              </w:rPr>
              <w:t>The % of students meeting benchmark scores for Plan/ASVAB/ACT/</w:t>
            </w:r>
            <w:proofErr w:type="spellStart"/>
            <w:r w:rsidRPr="00100969">
              <w:rPr>
                <w:rFonts w:ascii="Times New Roman" w:eastAsia="Times New Roman" w:hAnsi="Times New Roman" w:cs="Times New Roman"/>
                <w:sz w:val="24"/>
                <w:szCs w:val="24"/>
              </w:rPr>
              <w:t>Accuplacer</w:t>
            </w:r>
            <w:proofErr w:type="spellEnd"/>
            <w:r w:rsidRPr="00100969">
              <w:rPr>
                <w:rFonts w:ascii="Times New Roman" w:eastAsia="Times New Roman" w:hAnsi="Times New Roman" w:cs="Times New Roman"/>
                <w:sz w:val="24"/>
                <w:szCs w:val="24"/>
              </w:rPr>
              <w:t xml:space="preserve"> will increase from 69% to 70%.</w:t>
            </w:r>
          </w:p>
          <w:p w14:paraId="3BE5BFA7" w14:textId="68F45774" w:rsidR="00317BA9" w:rsidRPr="00100969" w:rsidRDefault="465ED437" w:rsidP="005F354F">
            <w:pPr>
              <w:pStyle w:val="NoSpacing"/>
              <w:spacing w:after="360"/>
              <w:rPr>
                <w:rFonts w:ascii="Times New Roman" w:hAnsi="Times New Roman" w:cs="Times New Roman"/>
                <w:sz w:val="24"/>
                <w:szCs w:val="24"/>
              </w:rPr>
            </w:pPr>
            <w:r w:rsidRPr="00100969">
              <w:rPr>
                <w:rFonts w:ascii="Times New Roman" w:eastAsia="Times New Roman" w:hAnsi="Times New Roman" w:cs="Times New Roman"/>
                <w:sz w:val="24"/>
                <w:szCs w:val="24"/>
              </w:rPr>
              <w:t>All students will attend at least 90% of College and Career Preparation activities</w:t>
            </w:r>
          </w:p>
        </w:tc>
        <w:tc>
          <w:tcPr>
            <w:tcW w:w="3432" w:type="dxa"/>
          </w:tcPr>
          <w:p w14:paraId="77F63857" w14:textId="783AB7B9" w:rsidR="00317BA9" w:rsidRPr="00100969" w:rsidRDefault="005F354F" w:rsidP="001045D5">
            <w:pPr>
              <w:rPr>
                <w:rFonts w:ascii="Times New Roman" w:hAnsi="Times New Roman" w:cs="Times New Roman"/>
                <w:i/>
                <w:color w:val="808080" w:themeColor="background1" w:themeShade="80"/>
                <w:sz w:val="24"/>
                <w:szCs w:val="24"/>
              </w:rPr>
            </w:pPr>
            <w:r w:rsidRPr="00100969">
              <w:rPr>
                <w:rFonts w:ascii="Times New Roman" w:eastAsia="Times New Roman" w:hAnsi="Times New Roman" w:cs="Times New Roman"/>
                <w:sz w:val="24"/>
                <w:szCs w:val="24"/>
              </w:rPr>
              <w:t>65% of graduating seniors met the benchmark scores for Plan/ASVAB/ACT/</w:t>
            </w:r>
            <w:proofErr w:type="spellStart"/>
            <w:r w:rsidRPr="00100969">
              <w:rPr>
                <w:rFonts w:ascii="Times New Roman" w:eastAsia="Times New Roman" w:hAnsi="Times New Roman" w:cs="Times New Roman"/>
                <w:sz w:val="24"/>
                <w:szCs w:val="24"/>
              </w:rPr>
              <w:t>Accuplacer</w:t>
            </w:r>
            <w:proofErr w:type="spellEnd"/>
            <w:r w:rsidRPr="00100969">
              <w:rPr>
                <w:rFonts w:ascii="Times New Roman" w:eastAsia="Times New Roman" w:hAnsi="Times New Roman" w:cs="Times New Roman"/>
                <w:sz w:val="24"/>
                <w:szCs w:val="24"/>
              </w:rPr>
              <w:t>.  100% of all students attended at least 90% of College and Career Preparation activities.  **note that of the students who did not meet benchmark scores, 35% went on to college/technical school and the other 65% are gainfully employed.</w:t>
            </w:r>
          </w:p>
        </w:tc>
      </w:tr>
      <w:tr w:rsidR="00317BA9" w:rsidRPr="00100969" w14:paraId="0A0F4B81" w14:textId="77777777" w:rsidTr="465ED437">
        <w:tc>
          <w:tcPr>
            <w:tcW w:w="3708" w:type="dxa"/>
          </w:tcPr>
          <w:p w14:paraId="0F08E650" w14:textId="44C0E801" w:rsidR="00D61E72" w:rsidRPr="00100969" w:rsidRDefault="465ED437" w:rsidP="00317BA9">
            <w:pPr>
              <w:pStyle w:val="NoSpacing"/>
              <w:rPr>
                <w:rFonts w:ascii="Times New Roman" w:hAnsi="Times New Roman" w:cs="Times New Roman"/>
                <w:b/>
                <w:sz w:val="24"/>
                <w:szCs w:val="24"/>
              </w:rPr>
            </w:pPr>
            <w:r w:rsidRPr="00100969">
              <w:rPr>
                <w:rFonts w:ascii="Times New Roman" w:eastAsia="Times New Roman" w:hAnsi="Times New Roman" w:cs="Times New Roman"/>
                <w:b/>
                <w:bCs/>
                <w:sz w:val="24"/>
                <w:szCs w:val="24"/>
              </w:rPr>
              <w:t>All Students Graduate</w:t>
            </w:r>
          </w:p>
        </w:tc>
        <w:tc>
          <w:tcPr>
            <w:tcW w:w="3156" w:type="dxa"/>
          </w:tcPr>
          <w:p w14:paraId="63784ECC" w14:textId="74023DE3" w:rsidR="00317BA9" w:rsidRPr="00100969" w:rsidRDefault="465ED437" w:rsidP="00F10186">
            <w:pPr>
              <w:pStyle w:val="NoSpacing"/>
              <w:spacing w:after="360"/>
              <w:rPr>
                <w:rFonts w:ascii="Times New Roman" w:hAnsi="Times New Roman" w:cs="Times New Roman"/>
                <w:sz w:val="24"/>
                <w:szCs w:val="24"/>
              </w:rPr>
            </w:pPr>
            <w:r w:rsidRPr="00100969">
              <w:rPr>
                <w:rFonts w:ascii="Times New Roman" w:eastAsia="Times New Roman" w:hAnsi="Times New Roman" w:cs="Times New Roman"/>
                <w:sz w:val="24"/>
                <w:szCs w:val="24"/>
              </w:rPr>
              <w:t>The % of students graduating will increase from 87.5% to 91%.</w:t>
            </w:r>
          </w:p>
        </w:tc>
        <w:tc>
          <w:tcPr>
            <w:tcW w:w="3432" w:type="dxa"/>
          </w:tcPr>
          <w:p w14:paraId="1973C9BE" w14:textId="5C97A795" w:rsidR="00317BA9" w:rsidRPr="00100969" w:rsidRDefault="465ED437" w:rsidP="001045D5">
            <w:pPr>
              <w:rPr>
                <w:rFonts w:ascii="Times New Roman" w:hAnsi="Times New Roman" w:cs="Times New Roman"/>
                <w:i/>
                <w:color w:val="808080" w:themeColor="background1" w:themeShade="80"/>
                <w:sz w:val="24"/>
                <w:szCs w:val="24"/>
              </w:rPr>
            </w:pPr>
            <w:r w:rsidRPr="00100969">
              <w:rPr>
                <w:rFonts w:ascii="Times New Roman" w:eastAsia="Times New Roman" w:hAnsi="Times New Roman" w:cs="Times New Roman"/>
                <w:sz w:val="24"/>
                <w:szCs w:val="24"/>
              </w:rPr>
              <w:t>Our graduation rate remained the same at 87.5%.  However, it is important to note that only 4% dropped out.  The rate is falsely skewed in a negative direction because students who spent time at the ALC or in summer school are not counted in our graduation rates even though they graduated from Butterfield School.</w:t>
            </w:r>
          </w:p>
        </w:tc>
      </w:tr>
    </w:tbl>
    <w:p w14:paraId="75F29724" w14:textId="77777777" w:rsidR="00897BC8" w:rsidRPr="00100969" w:rsidRDefault="00897BC8" w:rsidP="00897BC8">
      <w:pPr>
        <w:pStyle w:val="Heading2"/>
        <w:spacing w:before="360" w:after="0"/>
        <w:rPr>
          <w:rFonts w:ascii="Times New Roman" w:eastAsia="Times New Roman" w:hAnsi="Times New Roman" w:cs="Times New Roman"/>
          <w:i/>
          <w:iCs/>
          <w:color w:val="808080" w:themeColor="background1" w:themeShade="80"/>
          <w:sz w:val="24"/>
          <w:szCs w:val="24"/>
        </w:rPr>
      </w:pPr>
      <w:r w:rsidRPr="00100969">
        <w:rPr>
          <w:rFonts w:ascii="Times New Roman" w:eastAsia="Times New Roman" w:hAnsi="Times New Roman" w:cs="Times New Roman"/>
          <w:sz w:val="24"/>
          <w:szCs w:val="24"/>
          <w:u w:val="single"/>
        </w:rPr>
        <w:lastRenderedPageBreak/>
        <w:t>Identified Needs Based on Data</w:t>
      </w:r>
      <w:r w:rsidR="003B2999" w:rsidRPr="00100969">
        <w:rPr>
          <w:rFonts w:ascii="Times New Roman" w:eastAsia="Times New Roman" w:hAnsi="Times New Roman" w:cs="Times New Roman"/>
          <w:sz w:val="24"/>
          <w:szCs w:val="24"/>
          <w:u w:val="single"/>
        </w:rPr>
        <w:t xml:space="preserve"> </w:t>
      </w:r>
    </w:p>
    <w:p w14:paraId="3216FE38" w14:textId="49E5B344"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 xml:space="preserve">Proficiency scores were identified </w:t>
      </w:r>
    </w:p>
    <w:p w14:paraId="2D23FC21" w14:textId="1F8420B7"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 xml:space="preserve">Baseline data from local assessments given was established. </w:t>
      </w:r>
    </w:p>
    <w:p w14:paraId="5C495FA8" w14:textId="3C7000F1"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 xml:space="preserve">Data indicated a need for local assessment. Local Assessments include: Star Enterprise, Dibbles, </w:t>
      </w:r>
      <w:proofErr w:type="spellStart"/>
      <w:r w:rsidRPr="00100969">
        <w:rPr>
          <w:rFonts w:ascii="Times New Roman" w:eastAsia="Times New Roman" w:hAnsi="Times New Roman" w:cs="Times New Roman"/>
          <w:b w:val="0"/>
          <w:bCs w:val="0"/>
          <w:sz w:val="24"/>
          <w:szCs w:val="24"/>
        </w:rPr>
        <w:t>Igdis</w:t>
      </w:r>
      <w:proofErr w:type="spellEnd"/>
      <w:r w:rsidRPr="00100969">
        <w:rPr>
          <w:rFonts w:ascii="Times New Roman" w:eastAsia="Times New Roman" w:hAnsi="Times New Roman" w:cs="Times New Roman"/>
          <w:b w:val="0"/>
          <w:bCs w:val="0"/>
          <w:sz w:val="24"/>
          <w:szCs w:val="24"/>
        </w:rPr>
        <w:t xml:space="preserve"> (Pre-school assessment), Unit Tests in Reading/Math, the state of </w:t>
      </w:r>
      <w:proofErr w:type="spellStart"/>
      <w:r w:rsidRPr="00100969">
        <w:rPr>
          <w:rFonts w:ascii="Times New Roman" w:eastAsia="Times New Roman" w:hAnsi="Times New Roman" w:cs="Times New Roman"/>
          <w:b w:val="0"/>
          <w:bCs w:val="0"/>
          <w:sz w:val="24"/>
          <w:szCs w:val="24"/>
        </w:rPr>
        <w:t>Mn</w:t>
      </w:r>
      <w:proofErr w:type="spellEnd"/>
      <w:r w:rsidRPr="00100969">
        <w:rPr>
          <w:rFonts w:ascii="Times New Roman" w:eastAsia="Times New Roman" w:hAnsi="Times New Roman" w:cs="Times New Roman"/>
          <w:b w:val="0"/>
          <w:bCs w:val="0"/>
          <w:sz w:val="24"/>
          <w:szCs w:val="24"/>
        </w:rPr>
        <w:t xml:space="preserve">. preparation test for MCA (OLPA).  FAST Assessment after January 1, 2015 for progress monitoring of students. </w:t>
      </w:r>
    </w:p>
    <w:p w14:paraId="4E3812C7" w14:textId="59A1512D"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 xml:space="preserve">Data indicated a need for further assistance in reading and math.  ALEKS on-line math Skills and Assessment site, Study Island Reading and IXL math were used to supplement math and reading curriculum </w:t>
      </w:r>
    </w:p>
    <w:p w14:paraId="3C9F4F76" w14:textId="585BD32D"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 xml:space="preserve">Data indicated further support for College and Career Readiness programs. High School College and Career Ready Assessments given periodically during the year. They include:  </w:t>
      </w:r>
      <w:proofErr w:type="spellStart"/>
      <w:r w:rsidRPr="00100969">
        <w:rPr>
          <w:rFonts w:ascii="Times New Roman" w:eastAsia="Times New Roman" w:hAnsi="Times New Roman" w:cs="Times New Roman"/>
          <w:b w:val="0"/>
          <w:bCs w:val="0"/>
          <w:sz w:val="24"/>
          <w:szCs w:val="24"/>
        </w:rPr>
        <w:t>Accuplacer</w:t>
      </w:r>
      <w:proofErr w:type="spellEnd"/>
      <w:r w:rsidRPr="00100969">
        <w:rPr>
          <w:rFonts w:ascii="Times New Roman" w:eastAsia="Times New Roman" w:hAnsi="Times New Roman" w:cs="Times New Roman"/>
          <w:b w:val="0"/>
          <w:bCs w:val="0"/>
          <w:sz w:val="24"/>
          <w:szCs w:val="24"/>
        </w:rPr>
        <w:t xml:space="preserve">, ACT, PLAN, EXPLORE, and ASVAB.  </w:t>
      </w:r>
    </w:p>
    <w:p w14:paraId="054EF867" w14:textId="2D9BE297"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 xml:space="preserve">Data indicted a need to understand poverty levels and this impact on standardized tests. The district poverty level was established as well as data on students in different categories on the MCA tests such as FRP versus </w:t>
      </w:r>
      <w:proofErr w:type="spellStart"/>
      <w:r w:rsidRPr="00100969">
        <w:rPr>
          <w:rFonts w:ascii="Times New Roman" w:eastAsia="Times New Roman" w:hAnsi="Times New Roman" w:cs="Times New Roman"/>
          <w:b w:val="0"/>
          <w:bCs w:val="0"/>
          <w:sz w:val="24"/>
          <w:szCs w:val="24"/>
        </w:rPr>
        <w:t>NonFRP</w:t>
      </w:r>
      <w:proofErr w:type="spellEnd"/>
      <w:r w:rsidRPr="00100969">
        <w:rPr>
          <w:rFonts w:ascii="Times New Roman" w:eastAsia="Times New Roman" w:hAnsi="Times New Roman" w:cs="Times New Roman"/>
          <w:b w:val="0"/>
          <w:bCs w:val="0"/>
          <w:sz w:val="24"/>
          <w:szCs w:val="24"/>
        </w:rPr>
        <w:t xml:space="preserve"> were identified, Proficiency Gap data was also reviewed.  </w:t>
      </w:r>
    </w:p>
    <w:p w14:paraId="5ED4D113" w14:textId="5D4390C6"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Data indicated a need to further collect data on student performance. .Data indicated a need for further structured report for students to have time with instructors. A 30 minute “guided” study hall with classroom advisors is implemented and identified as a need for the district.   During this time, teachers use data from the student program to track homework, m</w:t>
      </w:r>
      <w:r w:rsidR="009C0794">
        <w:rPr>
          <w:rFonts w:ascii="Times New Roman" w:eastAsia="Times New Roman" w:hAnsi="Times New Roman" w:cs="Times New Roman"/>
          <w:b w:val="0"/>
          <w:bCs w:val="0"/>
          <w:sz w:val="24"/>
          <w:szCs w:val="24"/>
        </w:rPr>
        <w:t xml:space="preserve">issing assignments, grades and </w:t>
      </w:r>
      <w:r w:rsidRPr="00100969">
        <w:rPr>
          <w:rFonts w:ascii="Times New Roman" w:eastAsia="Times New Roman" w:hAnsi="Times New Roman" w:cs="Times New Roman"/>
          <w:b w:val="0"/>
          <w:bCs w:val="0"/>
          <w:sz w:val="24"/>
          <w:szCs w:val="24"/>
        </w:rPr>
        <w:t>then reports these to parents on a monthly basis</w:t>
      </w:r>
      <w:r w:rsidRPr="00100969">
        <w:rPr>
          <w:rFonts w:ascii="Times New Roman" w:eastAsia="Times New Roman" w:hAnsi="Times New Roman" w:cs="Times New Roman"/>
          <w:sz w:val="24"/>
          <w:szCs w:val="24"/>
        </w:rPr>
        <w:t xml:space="preserve">.  </w:t>
      </w:r>
    </w:p>
    <w:p w14:paraId="30D72242" w14:textId="46F38D94" w:rsidR="00897BC8" w:rsidRPr="00100969" w:rsidRDefault="47D7B9CA" w:rsidP="47D7B9CA">
      <w:pPr>
        <w:pStyle w:val="Heading2"/>
        <w:numPr>
          <w:ilvl w:val="0"/>
          <w:numId w:val="1"/>
        </w:numPr>
        <w:spacing w:after="120"/>
        <w:rPr>
          <w:rFonts w:asciiTheme="minorHAnsi" w:eastAsiaTheme="minorEastAsia" w:hAnsiTheme="minorHAnsi" w:cstheme="minorBidi"/>
          <w:sz w:val="24"/>
          <w:szCs w:val="24"/>
        </w:rPr>
      </w:pPr>
      <w:r w:rsidRPr="00100969">
        <w:rPr>
          <w:rFonts w:ascii="Times New Roman" w:eastAsia="Times New Roman" w:hAnsi="Times New Roman" w:cs="Times New Roman"/>
          <w:b w:val="0"/>
          <w:bCs w:val="0"/>
          <w:sz w:val="24"/>
          <w:szCs w:val="24"/>
        </w:rPr>
        <w:t xml:space="preserve">Data indicated a need for further communication with parents concerning student performance. </w:t>
      </w:r>
    </w:p>
    <w:p w14:paraId="08409CD2" w14:textId="49069685" w:rsidR="00897BC8" w:rsidRPr="00100969" w:rsidRDefault="00897BC8" w:rsidP="47D7B9CA">
      <w:pPr>
        <w:spacing w:after="120"/>
        <w:rPr>
          <w:rFonts w:ascii="Times New Roman" w:eastAsia="Times New Roman" w:hAnsi="Times New Roman" w:cs="Times New Roman"/>
          <w:color w:val="808080" w:themeColor="background1" w:themeShade="80"/>
          <w:sz w:val="24"/>
          <w:szCs w:val="24"/>
        </w:rPr>
      </w:pPr>
    </w:p>
    <w:p w14:paraId="5FAA253D" w14:textId="6D395078" w:rsidR="00897BC8" w:rsidRPr="00100969" w:rsidRDefault="00897BC8" w:rsidP="47D7B9CA">
      <w:pPr>
        <w:pStyle w:val="List"/>
        <w:spacing w:after="120"/>
        <w:rPr>
          <w:rFonts w:ascii="Times New Roman" w:eastAsia="Times New Roman" w:hAnsi="Times New Roman" w:cs="Times New Roman"/>
          <w:color w:val="808080" w:themeColor="background1" w:themeShade="80"/>
          <w:sz w:val="24"/>
          <w:szCs w:val="24"/>
        </w:rPr>
      </w:pPr>
    </w:p>
    <w:p w14:paraId="1D63790B" w14:textId="77777777" w:rsidR="00970CEF" w:rsidRPr="00100969" w:rsidRDefault="465ED437" w:rsidP="00940649">
      <w:pPr>
        <w:pStyle w:val="Heading2"/>
        <w:spacing w:before="360"/>
        <w:rPr>
          <w:rFonts w:ascii="Times New Roman" w:hAnsi="Times New Roman" w:cs="Times New Roman"/>
          <w:sz w:val="28"/>
          <w:szCs w:val="28"/>
          <w:u w:val="single"/>
        </w:rPr>
      </w:pPr>
      <w:r w:rsidRPr="00100969">
        <w:rPr>
          <w:rFonts w:ascii="Times New Roman" w:eastAsia="Times New Roman" w:hAnsi="Times New Roman" w:cs="Times New Roman"/>
          <w:sz w:val="24"/>
          <w:szCs w:val="24"/>
          <w:u w:val="single"/>
        </w:rPr>
        <w:t>Systems, Strategies and Support Category</w:t>
      </w:r>
    </w:p>
    <w:p w14:paraId="0C275358" w14:textId="77777777" w:rsidR="00970CEF" w:rsidRPr="00100969" w:rsidRDefault="465ED437" w:rsidP="00970CEF">
      <w:pPr>
        <w:pStyle w:val="NoSpacing"/>
        <w:rPr>
          <w:rFonts w:ascii="Times New Roman" w:hAnsi="Times New Roman" w:cs="Times New Roman"/>
          <w:b/>
          <w:sz w:val="24"/>
          <w:szCs w:val="24"/>
          <w:u w:val="single"/>
        </w:rPr>
      </w:pPr>
      <w:r w:rsidRPr="00100969">
        <w:rPr>
          <w:rFonts w:ascii="Times New Roman" w:eastAsia="Times New Roman" w:hAnsi="Times New Roman" w:cs="Times New Roman"/>
          <w:b/>
          <w:bCs/>
          <w:sz w:val="24"/>
          <w:szCs w:val="24"/>
          <w:u w:val="single"/>
        </w:rPr>
        <w:t>Students</w:t>
      </w:r>
    </w:p>
    <w:p w14:paraId="392B5E91" w14:textId="26BF867C" w:rsidR="00625C0C" w:rsidRPr="00100969" w:rsidRDefault="465ED437" w:rsidP="005B6B10">
      <w:pPr>
        <w:rPr>
          <w:rFonts w:ascii="Times New Roman" w:hAnsi="Times New Roman" w:cs="Times New Roman"/>
          <w:sz w:val="24"/>
          <w:szCs w:val="24"/>
        </w:rPr>
      </w:pPr>
      <w:r w:rsidRPr="00100969">
        <w:rPr>
          <w:rFonts w:ascii="Times New Roman" w:eastAsia="Times New Roman" w:hAnsi="Times New Roman" w:cs="Times New Roman"/>
          <w:sz w:val="24"/>
          <w:szCs w:val="24"/>
        </w:rPr>
        <w:t>Improvement Strategies:  Butterfield-Odin Schools.    The strategies the District employs to support continuous improvement include:</w:t>
      </w:r>
    </w:p>
    <w:p w14:paraId="0C115349" w14:textId="6D559DBD" w:rsidR="00625C0C" w:rsidRPr="00100969" w:rsidRDefault="465ED437" w:rsidP="00CC4D5E">
      <w:pPr>
        <w:pStyle w:val="ListParagraph"/>
      </w:pPr>
      <w:r w:rsidRPr="00100969">
        <w:rPr>
          <w:rFonts w:eastAsia="Times New Roman"/>
        </w:rPr>
        <w:t>Goal #1 – All students ready for Kindergarten</w:t>
      </w:r>
    </w:p>
    <w:p w14:paraId="70FB2209" w14:textId="3D6E61C4" w:rsidR="00625C0C" w:rsidRPr="00100969" w:rsidRDefault="465ED437" w:rsidP="465ED437">
      <w:pPr>
        <w:pStyle w:val="List"/>
        <w:numPr>
          <w:ilvl w:val="1"/>
          <w:numId w:val="33"/>
        </w:numPr>
        <w:rPr>
          <w:sz w:val="24"/>
          <w:szCs w:val="24"/>
        </w:rPr>
      </w:pPr>
      <w:r w:rsidRPr="00100969">
        <w:rPr>
          <w:rFonts w:ascii="Times New Roman" w:eastAsia="Times New Roman" w:hAnsi="Times New Roman" w:cs="Times New Roman"/>
          <w:sz w:val="24"/>
          <w:szCs w:val="24"/>
        </w:rPr>
        <w:t>An Early Childhood Education Program that responds to the identified needs of incoming students</w:t>
      </w:r>
    </w:p>
    <w:p w14:paraId="75FE7228" w14:textId="7A251621" w:rsidR="00625C0C" w:rsidRPr="00100969" w:rsidRDefault="465ED437" w:rsidP="465ED437">
      <w:pPr>
        <w:pStyle w:val="List"/>
        <w:numPr>
          <w:ilvl w:val="1"/>
          <w:numId w:val="33"/>
        </w:numPr>
        <w:rPr>
          <w:sz w:val="24"/>
          <w:szCs w:val="24"/>
        </w:rPr>
      </w:pPr>
      <w:r w:rsidRPr="00100969">
        <w:rPr>
          <w:rFonts w:ascii="Times New Roman" w:eastAsia="Times New Roman" w:hAnsi="Times New Roman" w:cs="Times New Roman"/>
          <w:sz w:val="24"/>
          <w:szCs w:val="24"/>
        </w:rPr>
        <w:lastRenderedPageBreak/>
        <w:t>A School Readiness program that works in conjunction with the ECFE program, allowing parents to have trained teachers work with young children to ensure that they are ready for Kindergarten</w:t>
      </w:r>
    </w:p>
    <w:p w14:paraId="713ADC5F" w14:textId="4D354387" w:rsidR="00625C0C" w:rsidRPr="00100969" w:rsidRDefault="465ED437" w:rsidP="465ED437">
      <w:pPr>
        <w:pStyle w:val="List"/>
        <w:numPr>
          <w:ilvl w:val="1"/>
          <w:numId w:val="33"/>
        </w:numPr>
        <w:rPr>
          <w:sz w:val="24"/>
          <w:szCs w:val="24"/>
        </w:rPr>
      </w:pPr>
      <w:r w:rsidRPr="00100969">
        <w:rPr>
          <w:rFonts w:ascii="Times New Roman" w:eastAsia="Times New Roman" w:hAnsi="Times New Roman" w:cs="Times New Roman"/>
          <w:sz w:val="24"/>
          <w:szCs w:val="24"/>
        </w:rPr>
        <w:t>A Pre-School Screening programs that helps identify potential needs prior to students arriving at school</w:t>
      </w:r>
    </w:p>
    <w:p w14:paraId="13FC32CB" w14:textId="60540D66" w:rsidR="00625C0C" w:rsidRPr="00100969" w:rsidRDefault="465ED437" w:rsidP="465ED437">
      <w:pPr>
        <w:pStyle w:val="List"/>
        <w:numPr>
          <w:ilvl w:val="1"/>
          <w:numId w:val="33"/>
        </w:numPr>
        <w:rPr>
          <w:sz w:val="24"/>
          <w:szCs w:val="24"/>
        </w:rPr>
      </w:pPr>
      <w:r w:rsidRPr="00100969">
        <w:rPr>
          <w:rFonts w:ascii="Times New Roman" w:eastAsia="Times New Roman" w:hAnsi="Times New Roman" w:cs="Times New Roman"/>
          <w:sz w:val="24"/>
          <w:szCs w:val="24"/>
        </w:rPr>
        <w:t>Home visits, done in conjunction with the ECFE program that works with parents identifying strategies that they may perform to help students become school ready</w:t>
      </w:r>
    </w:p>
    <w:p w14:paraId="06ACF1BA" w14:textId="140B8A02" w:rsidR="00625C0C" w:rsidRPr="00100969" w:rsidRDefault="465ED437" w:rsidP="465ED437">
      <w:pPr>
        <w:pStyle w:val="List"/>
        <w:numPr>
          <w:ilvl w:val="1"/>
          <w:numId w:val="33"/>
        </w:numPr>
        <w:rPr>
          <w:sz w:val="24"/>
          <w:szCs w:val="24"/>
        </w:rPr>
      </w:pPr>
      <w:r w:rsidRPr="00100969">
        <w:rPr>
          <w:rFonts w:ascii="Times New Roman" w:eastAsia="Times New Roman" w:hAnsi="Times New Roman" w:cs="Times New Roman"/>
          <w:sz w:val="24"/>
          <w:szCs w:val="24"/>
        </w:rPr>
        <w:t xml:space="preserve">An increase in the number of days that School Readiness programs are offered during the week to allow more time to work with students in areas necessary for school readiness. For 4 year olds it has moved from 3 to 4 days and for 3 year olds, from 2 to 3. </w:t>
      </w:r>
    </w:p>
    <w:p w14:paraId="7F7E09D4" w14:textId="77777777" w:rsidR="00CC4D5E" w:rsidRPr="00100969" w:rsidRDefault="00CC4D5E" w:rsidP="00CC4D5E">
      <w:pPr>
        <w:pStyle w:val="List"/>
        <w:ind w:left="1440" w:firstLine="0"/>
        <w:rPr>
          <w:b/>
        </w:rPr>
      </w:pPr>
    </w:p>
    <w:p w14:paraId="19BA2E45" w14:textId="413E7F86" w:rsidR="00A344FD" w:rsidRPr="00100969" w:rsidRDefault="465ED437" w:rsidP="465ED437">
      <w:pPr>
        <w:pStyle w:val="List"/>
        <w:numPr>
          <w:ilvl w:val="0"/>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b/>
          <w:bCs/>
          <w:sz w:val="24"/>
          <w:szCs w:val="24"/>
        </w:rPr>
        <w:t>Goal #2 – All students in 3</w:t>
      </w:r>
      <w:r w:rsidRPr="00100969">
        <w:rPr>
          <w:rFonts w:ascii="Times New Roman" w:eastAsia="Times New Roman" w:hAnsi="Times New Roman" w:cs="Times New Roman"/>
          <w:b/>
          <w:bCs/>
          <w:sz w:val="24"/>
          <w:szCs w:val="24"/>
          <w:vertAlign w:val="superscript"/>
        </w:rPr>
        <w:t>rd</w:t>
      </w:r>
      <w:r w:rsidRPr="00100969">
        <w:rPr>
          <w:rFonts w:ascii="Times New Roman" w:eastAsia="Times New Roman" w:hAnsi="Times New Roman" w:cs="Times New Roman"/>
          <w:b/>
          <w:bCs/>
          <w:sz w:val="24"/>
          <w:szCs w:val="24"/>
        </w:rPr>
        <w:t xml:space="preserve"> grade achieving grade level literacy</w:t>
      </w:r>
    </w:p>
    <w:p w14:paraId="0613D0D0" w14:textId="26B5D14B" w:rsidR="00A344FD" w:rsidRPr="00100969" w:rsidRDefault="465ED437"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 xml:space="preserve">The use of the IGDIS and FAST program for tracking literacy achievement with frequently collected data and interventions based on this data. </w:t>
      </w:r>
    </w:p>
    <w:p w14:paraId="282ADF99" w14:textId="7259336E" w:rsidR="00A344FD" w:rsidRPr="00100969" w:rsidRDefault="465ED437"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A Title One program that provides further instruction to students identified as in need of interventions to achieve proficiency in reading</w:t>
      </w:r>
    </w:p>
    <w:p w14:paraId="386413D2" w14:textId="4CEFAE68" w:rsidR="00A344FD" w:rsidRPr="00100969" w:rsidRDefault="465ED437"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Student Assistance Teams to identify students at risk of not achieving literacy goals</w:t>
      </w:r>
    </w:p>
    <w:p w14:paraId="1B454EE0" w14:textId="785C745E" w:rsidR="00A344FD" w:rsidRPr="00100969" w:rsidRDefault="465ED437"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After school programs for early elementary students for further assistance in literacy</w:t>
      </w:r>
    </w:p>
    <w:p w14:paraId="419A6B8F" w14:textId="6FF08A60" w:rsidR="00A344FD" w:rsidRPr="00100969" w:rsidRDefault="465ED437"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Child Study Teams to identify students at risk</w:t>
      </w:r>
    </w:p>
    <w:p w14:paraId="633E813A" w14:textId="73EBAF96" w:rsidR="00A344FD" w:rsidRPr="00100969" w:rsidRDefault="465ED437"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Data Teams comprised of teachers in K-3 which meet on a regular basis to review literacy data collected on all students and to identify interventions</w:t>
      </w:r>
    </w:p>
    <w:p w14:paraId="5E6A96A0" w14:textId="48471832" w:rsidR="47D7B9CA" w:rsidRPr="00100969" w:rsidRDefault="47D7B9CA" w:rsidP="47D7B9CA">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RTI intervention programs in Tiers 1, 2 and 3 as designed by teachers in early grades.</w:t>
      </w:r>
    </w:p>
    <w:p w14:paraId="36ADF203" w14:textId="57E433A3" w:rsidR="47D7B9CA" w:rsidRPr="00100969" w:rsidRDefault="009C0794" w:rsidP="47D7B9CA">
      <w:pPr>
        <w:pStyle w:val="List"/>
        <w:numPr>
          <w:ilvl w:val="1"/>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 March </w:t>
      </w:r>
      <w:bookmarkStart w:id="0" w:name="_GoBack"/>
      <w:bookmarkEnd w:id="0"/>
      <w:r w:rsidR="47D7B9CA" w:rsidRPr="00100969">
        <w:rPr>
          <w:rFonts w:ascii="Times New Roman" w:eastAsia="Times New Roman" w:hAnsi="Times New Roman" w:cs="Times New Roman"/>
          <w:sz w:val="24"/>
          <w:szCs w:val="24"/>
        </w:rPr>
        <w:t xml:space="preserve">through  May, Staff are encouraged to send reports home to parents on the readiness of their child for the next grade level.  </w:t>
      </w:r>
    </w:p>
    <w:p w14:paraId="722E3E9E" w14:textId="266E0330" w:rsidR="47D7B9CA" w:rsidRPr="00100969" w:rsidRDefault="47D7B9CA" w:rsidP="47D7B9CA">
      <w:pPr>
        <w:pStyle w:val="List"/>
      </w:pPr>
    </w:p>
    <w:p w14:paraId="57197820" w14:textId="77777777" w:rsidR="00CC4D5E" w:rsidRPr="00100969" w:rsidRDefault="00CC4D5E" w:rsidP="00CC4D5E">
      <w:pPr>
        <w:pStyle w:val="List"/>
        <w:ind w:left="1440" w:firstLine="0"/>
        <w:rPr>
          <w:rFonts w:ascii="Times New Roman" w:hAnsi="Times New Roman" w:cs="Times New Roman"/>
        </w:rPr>
      </w:pPr>
    </w:p>
    <w:p w14:paraId="45409D13" w14:textId="30161E76" w:rsidR="00CC4D5E" w:rsidRPr="00100969" w:rsidRDefault="465ED437" w:rsidP="465ED437">
      <w:pPr>
        <w:pStyle w:val="List"/>
        <w:numPr>
          <w:ilvl w:val="0"/>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b/>
          <w:bCs/>
          <w:sz w:val="24"/>
          <w:szCs w:val="24"/>
        </w:rPr>
        <w:t>Goal #3 – Close the Achievement Gap among all groups</w:t>
      </w:r>
    </w:p>
    <w:p w14:paraId="27566455" w14:textId="0A25AF5C" w:rsidR="00CC4D5E" w:rsidRPr="00100969" w:rsidRDefault="47D7B9CA"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 xml:space="preserve">At the High School and Elementary levels the use of ALEKS, a research based internet learning tool that provides individually targeted instruction. </w:t>
      </w:r>
    </w:p>
    <w:p w14:paraId="36FBFA9E" w14:textId="7162E426" w:rsidR="00CC4D5E" w:rsidRPr="00100969" w:rsidRDefault="47D7B9CA"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A homework room for high school students in which they make connections with advisors and are held accountable for working on math homework</w:t>
      </w:r>
    </w:p>
    <w:p w14:paraId="74E29E06" w14:textId="1A07570C" w:rsidR="00CC4D5E" w:rsidRPr="00100969" w:rsidRDefault="47D7B9CA"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Saints time: This is a time to work with advisors in setting goals for high school students</w:t>
      </w:r>
    </w:p>
    <w:p w14:paraId="35FAFF45" w14:textId="120BD6FE" w:rsidR="00CC4D5E" w:rsidRPr="00100969" w:rsidRDefault="465ED437"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The consistent use of word banks and vocabulary expansion in all classes</w:t>
      </w:r>
    </w:p>
    <w:p w14:paraId="52C95D44" w14:textId="45C95046" w:rsidR="00CC4D5E" w:rsidRPr="00100969" w:rsidRDefault="47D7B9CA" w:rsidP="465ED437">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A homework room staffed by teachers to work with all students</w:t>
      </w:r>
    </w:p>
    <w:p w14:paraId="4253A74C" w14:textId="6FEFBF1E" w:rsidR="00CC4D5E" w:rsidRPr="00100969" w:rsidRDefault="47D7B9CA" w:rsidP="47D7B9CA">
      <w:pPr>
        <w:numPr>
          <w:ilvl w:val="1"/>
          <w:numId w:val="33"/>
        </w:numPr>
        <w:rPr>
          <w:rFonts w:ascii="Times New Roman" w:eastAsia="Times New Roman" w:hAnsi="Times New Roman" w:cs="Times New Roman"/>
          <w:sz w:val="24"/>
          <w:szCs w:val="24"/>
        </w:rPr>
      </w:pPr>
      <w:proofErr w:type="spellStart"/>
      <w:r w:rsidRPr="00100969">
        <w:rPr>
          <w:rFonts w:ascii="Times New Roman" w:eastAsia="Times New Roman" w:hAnsi="Times New Roman" w:cs="Times New Roman"/>
        </w:rPr>
        <w:t>An</w:t>
      </w:r>
      <w:proofErr w:type="spellEnd"/>
      <w:r w:rsidRPr="00100969">
        <w:rPr>
          <w:rFonts w:ascii="Times New Roman" w:eastAsia="Times New Roman" w:hAnsi="Times New Roman" w:cs="Times New Roman"/>
        </w:rPr>
        <w:t xml:space="preserve"> after School Reading club, reading strategies class, math strategies class are offered in the elementary beginning in January running through March. Reading Club runs until the end of the year. </w:t>
      </w:r>
    </w:p>
    <w:p w14:paraId="7AB41550" w14:textId="6259ABDC" w:rsidR="00CC4D5E" w:rsidRPr="00100969" w:rsidRDefault="47D7B9CA" w:rsidP="47D7B9CA">
      <w:pPr>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 xml:space="preserve">Elementary Data Meetings:   The Elementary /High School Staff with administration have weekly data meetings in which individual student data is presented and discussed.  At the team meetings teachers collectively and collaboratively work together to </w:t>
      </w:r>
      <w:r w:rsidRPr="00100969">
        <w:rPr>
          <w:rFonts w:ascii="Times New Roman" w:eastAsia="Times New Roman" w:hAnsi="Times New Roman" w:cs="Times New Roman"/>
          <w:sz w:val="24"/>
          <w:szCs w:val="24"/>
        </w:rPr>
        <w:lastRenderedPageBreak/>
        <w:t>implement strategies to help students struggling in identified areas. From these data meetings, students were given specific instructional time within the Title, Special Education and/or ESL program to attend to individual needs</w:t>
      </w:r>
    </w:p>
    <w:p w14:paraId="3C141D68" w14:textId="5762EB5C" w:rsidR="00CC4D5E" w:rsidRPr="00100969" w:rsidRDefault="47D7B9CA" w:rsidP="47D7B9CA">
      <w:pPr>
        <w:pStyle w:val="Heading2"/>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b w:val="0"/>
          <w:bCs w:val="0"/>
          <w:sz w:val="24"/>
          <w:szCs w:val="24"/>
        </w:rPr>
        <w:t xml:space="preserve">High School Data Meetings: staff met 3-4 times a year to go over the data on all students in reading and math.  All teachers having this data promotes unity and the same targeted areas to be worked on throughout the day for individual students.  All data related to the instructional programming throughout the year is reviewed.  Skills classes in the high school including remedial math and reading offered during the day. </w:t>
      </w:r>
    </w:p>
    <w:p w14:paraId="072256A5" w14:textId="16A110F4" w:rsidR="00CC4D5E" w:rsidRPr="00100969" w:rsidRDefault="465ED437" w:rsidP="465ED437">
      <w:pPr>
        <w:pStyle w:val="List"/>
        <w:numPr>
          <w:ilvl w:val="0"/>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b/>
          <w:bCs/>
          <w:sz w:val="24"/>
          <w:szCs w:val="24"/>
        </w:rPr>
        <w:t>Goal #4 - All Students Career- and College-Ready by Graduation</w:t>
      </w:r>
    </w:p>
    <w:p w14:paraId="6AB90488" w14:textId="3262D855" w:rsidR="00CC4D5E" w:rsidRPr="00100969" w:rsidRDefault="465ED437" w:rsidP="465ED437">
      <w:pPr>
        <w:pStyle w:val="List"/>
        <w:numPr>
          <w:ilvl w:val="1"/>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Intentional practice sessions and coaching for those taking the ACT</w:t>
      </w:r>
    </w:p>
    <w:p w14:paraId="53C47254" w14:textId="514450B9" w:rsidR="00CC4D5E" w:rsidRPr="00100969" w:rsidRDefault="465ED437" w:rsidP="465ED437">
      <w:pPr>
        <w:pStyle w:val="List"/>
        <w:numPr>
          <w:ilvl w:val="1"/>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Availability of online ACT preparation and assistance with accessing this program</w:t>
      </w:r>
    </w:p>
    <w:p w14:paraId="7D4EC0B8" w14:textId="05699D00" w:rsidR="00CC4D5E" w:rsidRPr="00100969" w:rsidRDefault="465ED437" w:rsidP="465ED437">
      <w:pPr>
        <w:pStyle w:val="List"/>
        <w:numPr>
          <w:ilvl w:val="1"/>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The use of the PLAN and EXPLORE programs to assist students in developing an understanding of their interests and skills as they look to the future after school</w:t>
      </w:r>
    </w:p>
    <w:p w14:paraId="3FB8AE51" w14:textId="2C6982B9" w:rsidR="00CC4D5E" w:rsidRPr="00100969" w:rsidRDefault="465ED437" w:rsidP="465ED437">
      <w:pPr>
        <w:pStyle w:val="List"/>
        <w:numPr>
          <w:ilvl w:val="1"/>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The administration of the ACCUPLACER each year and work with the school counselor to understand the results off this assessment</w:t>
      </w:r>
    </w:p>
    <w:p w14:paraId="18C8F283" w14:textId="51EF3B01" w:rsidR="00541A9B" w:rsidRPr="00100969" w:rsidRDefault="465ED437" w:rsidP="465ED437">
      <w:pPr>
        <w:pStyle w:val="List"/>
        <w:numPr>
          <w:ilvl w:val="1"/>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The administration of the ASVAB each year and work with the school counselor to understand the results off this assessment</w:t>
      </w:r>
    </w:p>
    <w:p w14:paraId="55A17B15" w14:textId="765DF792" w:rsidR="47D7B9CA" w:rsidRPr="00100969" w:rsidRDefault="47D7B9CA" w:rsidP="47D7B9CA">
      <w:pPr>
        <w:pStyle w:val="List"/>
        <w:numPr>
          <w:ilvl w:val="1"/>
          <w:numId w:val="33"/>
        </w:numPr>
        <w:spacing w:before="0" w:after="0"/>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 xml:space="preserve">Education Talent Search in conjunction with Minnesota State-Mankato to provide support for 1st generation and students living in poverty who are bound for college. </w:t>
      </w:r>
    </w:p>
    <w:p w14:paraId="7DB602D0" w14:textId="5E10CFA8" w:rsidR="004177B5" w:rsidRPr="00100969" w:rsidRDefault="47D7B9CA" w:rsidP="465ED437">
      <w:pPr>
        <w:pStyle w:val="List"/>
        <w:numPr>
          <w:ilvl w:val="1"/>
          <w:numId w:val="33"/>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The use of the Minnesota Career Course Information System with students to help them explore college and career options and develop aptitudes and  skills and for the future</w:t>
      </w:r>
    </w:p>
    <w:p w14:paraId="4D3CC85A" w14:textId="178AC3AD" w:rsidR="47D7B9CA" w:rsidRPr="00100969" w:rsidRDefault="47D7B9CA" w:rsidP="47D7B9CA">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Provide all 9-12 students with opportunities to attend college career fairs and visit colleges as an entire class project.</w:t>
      </w:r>
    </w:p>
    <w:p w14:paraId="168E4846" w14:textId="0866595F" w:rsidR="47D7B9CA" w:rsidRPr="00100969" w:rsidRDefault="47D7B9CA" w:rsidP="47D7B9CA">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 xml:space="preserve">Require a course for all seniors which focuses on consumer math/ personal finance/ career exploration and life skills development. </w:t>
      </w:r>
    </w:p>
    <w:p w14:paraId="70ED0167" w14:textId="6F0C9899" w:rsidR="47D7B9CA" w:rsidRPr="00100969" w:rsidRDefault="47D7B9CA" w:rsidP="47D7B9CA">
      <w:pPr>
        <w:pStyle w:val="List"/>
        <w:numPr>
          <w:ilvl w:val="1"/>
          <w:numId w:val="33"/>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 xml:space="preserve">Provide field trips and connections for seniors with a variety of regional businesses that provide them with opportunities to see and explore a variety of careers. </w:t>
      </w:r>
    </w:p>
    <w:p w14:paraId="3C816F0C" w14:textId="4CDBCAF6" w:rsidR="47D7B9CA" w:rsidRPr="00100969" w:rsidRDefault="47D7B9CA" w:rsidP="47D7B9CA">
      <w:pPr>
        <w:pStyle w:val="List"/>
        <w:numPr>
          <w:ilvl w:val="1"/>
          <w:numId w:val="33"/>
        </w:numPr>
        <w:rPr>
          <w:rFonts w:ascii="Times New Roman" w:eastAsia="Times New Roman" w:hAnsi="Times New Roman" w:cs="Times New Roman"/>
          <w:sz w:val="24"/>
          <w:szCs w:val="24"/>
        </w:rPr>
      </w:pPr>
    </w:p>
    <w:p w14:paraId="1A275FE2" w14:textId="77777777" w:rsidR="004177B5" w:rsidRPr="00100969" w:rsidRDefault="004177B5" w:rsidP="004177B5">
      <w:pPr>
        <w:pStyle w:val="List"/>
        <w:ind w:left="1440" w:firstLine="0"/>
        <w:rPr>
          <w:rFonts w:ascii="Times New Roman" w:hAnsi="Times New Roman" w:cs="Times New Roman"/>
          <w:b/>
        </w:rPr>
      </w:pPr>
    </w:p>
    <w:p w14:paraId="6D60F05D" w14:textId="4A96E6F7" w:rsidR="004177B5" w:rsidRPr="00100969" w:rsidRDefault="465ED437" w:rsidP="465ED437">
      <w:pPr>
        <w:pStyle w:val="List"/>
        <w:numPr>
          <w:ilvl w:val="0"/>
          <w:numId w:val="36"/>
        </w:numPr>
        <w:rPr>
          <w:rFonts w:ascii="Times New Roman" w:eastAsia="Times New Roman" w:hAnsi="Times New Roman" w:cs="Times New Roman"/>
          <w:b/>
          <w:bCs/>
          <w:sz w:val="24"/>
          <w:szCs w:val="24"/>
        </w:rPr>
      </w:pPr>
      <w:r w:rsidRPr="00100969">
        <w:rPr>
          <w:rFonts w:ascii="Times New Roman" w:eastAsia="Times New Roman" w:hAnsi="Times New Roman" w:cs="Times New Roman"/>
          <w:b/>
          <w:bCs/>
          <w:sz w:val="24"/>
          <w:szCs w:val="24"/>
        </w:rPr>
        <w:t>Goal #5 – All students graduate</w:t>
      </w:r>
    </w:p>
    <w:p w14:paraId="3998BDF6" w14:textId="4CCA8805" w:rsidR="004177B5" w:rsidRPr="00100969" w:rsidRDefault="465ED437" w:rsidP="465ED437">
      <w:pPr>
        <w:pStyle w:val="List"/>
        <w:numPr>
          <w:ilvl w:val="1"/>
          <w:numId w:val="36"/>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A credit recovery system which allows students to gain credits needed for graduation if they have failed to meet the standards for classes and need to obtain these in order to graduate</w:t>
      </w:r>
    </w:p>
    <w:p w14:paraId="38270A7F" w14:textId="3E640A6F" w:rsidR="004177B5" w:rsidRPr="00100969" w:rsidRDefault="465ED437" w:rsidP="465ED437">
      <w:pPr>
        <w:pStyle w:val="List"/>
        <w:numPr>
          <w:ilvl w:val="1"/>
          <w:numId w:val="36"/>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 xml:space="preserve">The support of the PSEO option </w:t>
      </w:r>
    </w:p>
    <w:p w14:paraId="1EF111BA" w14:textId="2473C94A" w:rsidR="004177B5" w:rsidRPr="00100969" w:rsidRDefault="465ED437" w:rsidP="465ED437">
      <w:pPr>
        <w:pStyle w:val="List"/>
        <w:numPr>
          <w:ilvl w:val="1"/>
          <w:numId w:val="36"/>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Online classes for students who are in need of making up failed classes in order to graduate</w:t>
      </w:r>
    </w:p>
    <w:p w14:paraId="5D1908CF" w14:textId="16944A57" w:rsidR="004177B5" w:rsidRPr="00100969" w:rsidRDefault="465ED437" w:rsidP="465ED437">
      <w:pPr>
        <w:pStyle w:val="List"/>
        <w:numPr>
          <w:ilvl w:val="1"/>
          <w:numId w:val="36"/>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t>Summer school in conjunction with the Martin County West school system through the Integration Collaborative</w:t>
      </w:r>
    </w:p>
    <w:p w14:paraId="6C1C5921" w14:textId="695DE0C3" w:rsidR="004177B5" w:rsidRPr="00100969" w:rsidRDefault="47D7B9CA" w:rsidP="465ED437">
      <w:pPr>
        <w:pStyle w:val="List"/>
        <w:numPr>
          <w:ilvl w:val="1"/>
          <w:numId w:val="36"/>
        </w:numPr>
        <w:rPr>
          <w:rFonts w:ascii="Times New Roman" w:eastAsia="Times New Roman" w:hAnsi="Times New Roman" w:cs="Times New Roman"/>
          <w:b/>
          <w:bCs/>
          <w:sz w:val="24"/>
          <w:szCs w:val="24"/>
        </w:rPr>
      </w:pPr>
      <w:r w:rsidRPr="00100969">
        <w:rPr>
          <w:rFonts w:ascii="Times New Roman" w:eastAsia="Times New Roman" w:hAnsi="Times New Roman" w:cs="Times New Roman"/>
          <w:sz w:val="24"/>
          <w:szCs w:val="24"/>
        </w:rPr>
        <w:lastRenderedPageBreak/>
        <w:t>Providing transportation to low income students in need off after school extra work with teachers</w:t>
      </w:r>
    </w:p>
    <w:p w14:paraId="51C3E99E" w14:textId="28816E6C" w:rsidR="00970CEF" w:rsidRPr="00100969" w:rsidRDefault="47D7B9CA" w:rsidP="47D7B9CA">
      <w:pPr>
        <w:numPr>
          <w:ilvl w:val="1"/>
          <w:numId w:val="36"/>
        </w:numPr>
        <w:rPr>
          <w:rFonts w:ascii="Times New Roman" w:eastAsia="Times New Roman" w:hAnsi="Times New Roman" w:cs="Times New Roman"/>
          <w:sz w:val="24"/>
          <w:szCs w:val="24"/>
        </w:rPr>
      </w:pPr>
      <w:r w:rsidRPr="00100969">
        <w:rPr>
          <w:rFonts w:ascii="Times New Roman" w:eastAsia="Times New Roman" w:hAnsi="Times New Roman" w:cs="Times New Roman"/>
        </w:rPr>
        <w:t xml:space="preserve">A School Within a School (SWIS is offered for students in the high school that </w:t>
      </w:r>
      <w:proofErr w:type="gramStart"/>
      <w:r w:rsidRPr="00100969">
        <w:rPr>
          <w:rFonts w:ascii="Times New Roman" w:eastAsia="Times New Roman" w:hAnsi="Times New Roman" w:cs="Times New Roman"/>
        </w:rPr>
        <w:t>need  extra</w:t>
      </w:r>
      <w:proofErr w:type="gramEnd"/>
      <w:r w:rsidRPr="00100969">
        <w:rPr>
          <w:rFonts w:ascii="Times New Roman" w:eastAsia="Times New Roman" w:hAnsi="Times New Roman" w:cs="Times New Roman"/>
        </w:rPr>
        <w:t xml:space="preserve"> time with an instructor for  support. </w:t>
      </w:r>
    </w:p>
    <w:p w14:paraId="785BA924" w14:textId="5145558B" w:rsidR="00970CEF" w:rsidRPr="00100969" w:rsidRDefault="47D7B9CA" w:rsidP="47D7B9CA">
      <w:pPr>
        <w:rPr>
          <w:rFonts w:ascii="Times New Roman" w:hAnsi="Times New Roman" w:cs="Times New Roman"/>
          <w:b/>
          <w:sz w:val="24"/>
          <w:szCs w:val="24"/>
          <w:u w:val="single"/>
        </w:rPr>
      </w:pPr>
      <w:r w:rsidRPr="00100969">
        <w:rPr>
          <w:rFonts w:ascii="Times New Roman" w:eastAsia="Times New Roman" w:hAnsi="Times New Roman" w:cs="Times New Roman"/>
          <w:b/>
          <w:bCs/>
          <w:sz w:val="24"/>
          <w:szCs w:val="24"/>
          <w:u w:val="single"/>
        </w:rPr>
        <w:t>Teachers and Principals</w:t>
      </w:r>
    </w:p>
    <w:p w14:paraId="6F74BD77" w14:textId="77777777" w:rsidR="000C72EA" w:rsidRPr="00100969" w:rsidRDefault="000C72EA" w:rsidP="00970CEF">
      <w:pPr>
        <w:pStyle w:val="NoSpacing"/>
        <w:rPr>
          <w:rFonts w:ascii="Times New Roman" w:hAnsi="Times New Roman" w:cs="Times New Roman"/>
          <w:b/>
          <w:sz w:val="24"/>
          <w:szCs w:val="24"/>
        </w:rPr>
      </w:pPr>
    </w:p>
    <w:p w14:paraId="6C9573F1" w14:textId="0DF73E02" w:rsidR="00FE7932" w:rsidRPr="00100969" w:rsidRDefault="00FE7932" w:rsidP="00970CEF">
      <w:pPr>
        <w:pStyle w:val="NoSpacing"/>
        <w:rPr>
          <w:rFonts w:ascii="Times New Roman" w:hAnsi="Times New Roman" w:cs="Times New Roman"/>
          <w:sz w:val="24"/>
          <w:szCs w:val="24"/>
        </w:rPr>
      </w:pPr>
      <w:r w:rsidRPr="00100969">
        <w:rPr>
          <w:rFonts w:ascii="Times New Roman" w:eastAsia="Times New Roman" w:hAnsi="Times New Roman" w:cs="Times New Roman"/>
          <w:b/>
          <w:bCs/>
          <w:sz w:val="24"/>
          <w:szCs w:val="24"/>
        </w:rPr>
        <w:t>Teachers -</w:t>
      </w:r>
      <w:r w:rsidRPr="00100969">
        <w:rPr>
          <w:rFonts w:ascii="Times New Roman" w:eastAsia="Times New Roman" w:hAnsi="Times New Roman" w:cs="Times New Roman"/>
          <w:sz w:val="24"/>
          <w:szCs w:val="24"/>
        </w:rPr>
        <w:t xml:space="preserve"> </w:t>
      </w:r>
      <w:r w:rsidR="000C72EA" w:rsidRPr="00100969">
        <w:rPr>
          <w:rFonts w:ascii="Times New Roman" w:eastAsia="Times New Roman" w:hAnsi="Times New Roman" w:cs="Times New Roman"/>
          <w:sz w:val="24"/>
          <w:szCs w:val="24"/>
        </w:rPr>
        <w:t>Butterfield has in place a Teacher Evaluation process that includes formal and informal formative evaluations done by the Principal and Superi</w:t>
      </w:r>
      <w:r w:rsidR="0076133A" w:rsidRPr="00100969">
        <w:rPr>
          <w:rFonts w:ascii="Times New Roman" w:eastAsia="Times New Roman" w:hAnsi="Times New Roman" w:cs="Times New Roman"/>
          <w:sz w:val="24"/>
          <w:szCs w:val="24"/>
        </w:rPr>
        <w:t>ntendent. These evaluations are</w:t>
      </w:r>
      <w:r w:rsidR="000C72EA" w:rsidRPr="00100969">
        <w:rPr>
          <w:rFonts w:ascii="Times New Roman" w:eastAsia="Times New Roman" w:hAnsi="Times New Roman" w:cs="Times New Roman"/>
          <w:sz w:val="24"/>
          <w:szCs w:val="24"/>
        </w:rPr>
        <w:t xml:space="preserve"> focused on principals of research based effective instruction as outlined in the book: Teach </w:t>
      </w:r>
      <w:proofErr w:type="gramStart"/>
      <w:r w:rsidR="000C72EA" w:rsidRPr="00100969">
        <w:rPr>
          <w:rFonts w:ascii="Times New Roman" w:eastAsia="Times New Roman" w:hAnsi="Times New Roman" w:cs="Times New Roman"/>
          <w:sz w:val="24"/>
          <w:szCs w:val="24"/>
        </w:rPr>
        <w:t>Like</w:t>
      </w:r>
      <w:proofErr w:type="gramEnd"/>
      <w:r w:rsidR="000C72EA" w:rsidRPr="00100969">
        <w:rPr>
          <w:rFonts w:ascii="Times New Roman" w:eastAsia="Times New Roman" w:hAnsi="Times New Roman" w:cs="Times New Roman"/>
          <w:sz w:val="24"/>
          <w:szCs w:val="24"/>
        </w:rPr>
        <w:t xml:space="preserve"> a Champion. This text was used in PLC work as a book study and then served as the basis for the formative evaluations and professional conversations both with the Principal and Superintendent as well as with peers in PLC m</w:t>
      </w:r>
      <w:r w:rsidR="00513F1E" w:rsidRPr="00100969">
        <w:rPr>
          <w:rFonts w:ascii="Times New Roman" w:eastAsia="Times New Roman" w:hAnsi="Times New Roman" w:cs="Times New Roman"/>
          <w:sz w:val="24"/>
          <w:szCs w:val="24"/>
        </w:rPr>
        <w:t xml:space="preserve">eetings. </w:t>
      </w:r>
    </w:p>
    <w:p w14:paraId="3C8DCC2D" w14:textId="77777777" w:rsidR="00FE7932" w:rsidRPr="00100969" w:rsidRDefault="465ED437" w:rsidP="465ED437">
      <w:pPr>
        <w:spacing w:before="100" w:beforeAutospacing="1" w:after="100" w:afterAutospacing="1" w:line="240" w:lineRule="auto"/>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 xml:space="preserve">The district utilizes a teacher evaluation system based on the Marzano model in which 41 elements of effective research based teaching and learning are studied. They are presented and refined during the required PLC professional development time. The elements encompass what a professional teacher must do at a proficient or higher level in order to be successful.  Teachers are evaluated on a holistic as well as on specific elements. Enclosed is a specific link to the Observation tool used by Butterfield-Odin which contains all of the elements that are required by MN. Statute. </w:t>
      </w:r>
      <w:hyperlink r:id="rId10">
        <w:r w:rsidRPr="00100969">
          <w:rPr>
            <w:rStyle w:val="Hyperlink"/>
            <w:rFonts w:ascii="Times New Roman" w:eastAsia="Times New Roman" w:hAnsi="Times New Roman" w:cs="Times New Roman"/>
            <w:sz w:val="24"/>
            <w:szCs w:val="24"/>
          </w:rPr>
          <w:t>http://www.marzanocenter.com/Teacher-Evaluation-2014-Model.pdf</w:t>
        </w:r>
      </w:hyperlink>
    </w:p>
    <w:p w14:paraId="26DEBC48" w14:textId="77777777" w:rsidR="00FE7932" w:rsidRPr="00100969" w:rsidRDefault="00FE7932" w:rsidP="00970CEF">
      <w:pPr>
        <w:pStyle w:val="NoSpacing"/>
        <w:rPr>
          <w:rFonts w:ascii="Times New Roman" w:hAnsi="Times New Roman" w:cs="Times New Roman"/>
          <w:sz w:val="24"/>
          <w:szCs w:val="24"/>
        </w:rPr>
      </w:pPr>
    </w:p>
    <w:p w14:paraId="49E9D924" w14:textId="77777777" w:rsidR="00FE7932" w:rsidRPr="00100969" w:rsidRDefault="00FE7932" w:rsidP="00970CEF">
      <w:pPr>
        <w:pStyle w:val="NoSpacing"/>
        <w:rPr>
          <w:rFonts w:ascii="Times New Roman" w:hAnsi="Times New Roman" w:cs="Times New Roman"/>
          <w:sz w:val="24"/>
          <w:szCs w:val="24"/>
        </w:rPr>
      </w:pPr>
    </w:p>
    <w:p w14:paraId="2B3C22C1" w14:textId="77777777" w:rsidR="00FE7932" w:rsidRPr="00100969" w:rsidRDefault="465ED437" w:rsidP="00FE7932">
      <w:pPr>
        <w:pStyle w:val="NoSpacing"/>
        <w:rPr>
          <w:rFonts w:ascii="Times New Roman" w:hAnsi="Times New Roman" w:cs="Times New Roman"/>
          <w:b/>
          <w:sz w:val="24"/>
          <w:szCs w:val="24"/>
        </w:rPr>
      </w:pPr>
      <w:r w:rsidRPr="00100969">
        <w:rPr>
          <w:rFonts w:ascii="Times New Roman" w:eastAsia="Times New Roman" w:hAnsi="Times New Roman" w:cs="Times New Roman"/>
          <w:b/>
          <w:bCs/>
          <w:sz w:val="24"/>
          <w:szCs w:val="24"/>
        </w:rPr>
        <w:t>Principals -</w:t>
      </w:r>
      <w:r w:rsidRPr="00100969">
        <w:rPr>
          <w:rFonts w:ascii="Times New Roman" w:eastAsia="Times New Roman" w:hAnsi="Times New Roman" w:cs="Times New Roman"/>
          <w:sz w:val="24"/>
          <w:szCs w:val="24"/>
        </w:rPr>
        <w:t xml:space="preserve"> There is in place a Principal Evaluation System in which the Superintendent has ongoing formative evaluations and conversations about performance and effective strategies to improve effectiveness with teacher and student relationships. </w:t>
      </w:r>
    </w:p>
    <w:p w14:paraId="3D0E1670" w14:textId="77777777" w:rsidR="00FE7932" w:rsidRPr="00100969" w:rsidRDefault="465ED437" w:rsidP="00FE7932">
      <w:pPr>
        <w:rPr>
          <w:rFonts w:ascii="Times New Roman" w:hAnsi="Times New Roman" w:cs="Times New Roman"/>
          <w:sz w:val="24"/>
          <w:szCs w:val="24"/>
        </w:rPr>
      </w:pPr>
      <w:r w:rsidRPr="00100969">
        <w:rPr>
          <w:rFonts w:ascii="Times New Roman" w:eastAsia="Times New Roman" w:hAnsi="Times New Roman" w:cs="Times New Roman"/>
          <w:sz w:val="24"/>
          <w:szCs w:val="24"/>
        </w:rPr>
        <w:t xml:space="preserve">The Butterfield-Odin Public School is using the Marzano Evaluation System based on MN. Statutes pertaining to the Systematic Evaluation of Principals.  The district is using  Robert Marzano’s Model  of </w:t>
      </w:r>
      <w:r w:rsidRPr="00100969">
        <w:rPr>
          <w:rFonts w:ascii="Times New Roman" w:eastAsia="Times New Roman" w:hAnsi="Times New Roman" w:cs="Times New Roman"/>
          <w:b/>
          <w:bCs/>
          <w:sz w:val="24"/>
          <w:szCs w:val="24"/>
          <w:u w:val="single"/>
        </w:rPr>
        <w:t>” I-Observation Software</w:t>
      </w:r>
      <w:r w:rsidRPr="00100969">
        <w:rPr>
          <w:rFonts w:ascii="Times New Roman" w:eastAsia="Times New Roman" w:hAnsi="Times New Roman" w:cs="Times New Roman"/>
          <w:sz w:val="24"/>
          <w:szCs w:val="24"/>
        </w:rPr>
        <w:t>” and accompanying Curriculum for the purpose of Principal evaluation.</w:t>
      </w:r>
    </w:p>
    <w:p w14:paraId="607F95BC" w14:textId="77777777" w:rsidR="00970CEF" w:rsidRPr="00100969" w:rsidRDefault="00970CEF" w:rsidP="00970CEF">
      <w:pPr>
        <w:pStyle w:val="NoSpacing"/>
        <w:rPr>
          <w:rFonts w:ascii="Times New Roman" w:hAnsi="Times New Roman" w:cs="Times New Roman"/>
          <w:sz w:val="24"/>
          <w:szCs w:val="24"/>
        </w:rPr>
      </w:pPr>
    </w:p>
    <w:p w14:paraId="19A03F57" w14:textId="77777777" w:rsidR="00611D1A" w:rsidRPr="00100969" w:rsidRDefault="465ED437" w:rsidP="00611D1A">
      <w:pPr>
        <w:pStyle w:val="NoSpacing"/>
        <w:rPr>
          <w:rFonts w:ascii="Times New Roman" w:hAnsi="Times New Roman" w:cs="Times New Roman"/>
          <w:sz w:val="24"/>
          <w:szCs w:val="24"/>
        </w:rPr>
      </w:pPr>
      <w:r w:rsidRPr="00100969">
        <w:rPr>
          <w:rFonts w:ascii="Times New Roman" w:eastAsia="Times New Roman" w:hAnsi="Times New Roman" w:cs="Times New Roman"/>
          <w:b/>
          <w:bCs/>
          <w:sz w:val="24"/>
          <w:szCs w:val="24"/>
        </w:rPr>
        <w:t xml:space="preserve">District – </w:t>
      </w:r>
      <w:r w:rsidRPr="00100969">
        <w:rPr>
          <w:rFonts w:ascii="Times New Roman" w:eastAsia="Times New Roman" w:hAnsi="Times New Roman" w:cs="Times New Roman"/>
          <w:sz w:val="24"/>
          <w:szCs w:val="24"/>
        </w:rPr>
        <w:t xml:space="preserve">There are in place numerous supports aligned with the goals off the district that result in focus on actions which will increase the likelihood of higher level of teacher effectiveness and student achievement. These include: </w:t>
      </w:r>
    </w:p>
    <w:p w14:paraId="33AAB19E" w14:textId="77777777" w:rsidR="00FE7932" w:rsidRPr="00100969" w:rsidRDefault="465ED437" w:rsidP="465ED437">
      <w:pPr>
        <w:pStyle w:val="NoSpacing"/>
        <w:numPr>
          <w:ilvl w:val="0"/>
          <w:numId w:val="31"/>
        </w:numPr>
        <w:rPr>
          <w:rFonts w:ascii="Times New Roman" w:eastAsia="Times New Roman" w:hAnsi="Times New Roman" w:cs="Times New Roman"/>
          <w:sz w:val="24"/>
          <w:szCs w:val="24"/>
        </w:rPr>
      </w:pPr>
      <w:r w:rsidRPr="00100969">
        <w:rPr>
          <w:rFonts w:ascii="Times New Roman" w:eastAsia="Times New Roman" w:hAnsi="Times New Roman" w:cs="Times New Roman"/>
          <w:sz w:val="24"/>
          <w:szCs w:val="24"/>
        </w:rPr>
        <w:t>Regular PLC meetings at the elementary and secondary sites in which teachers meet and review student achievement data with the goal of developing interventions to respond to individual student needs</w:t>
      </w:r>
    </w:p>
    <w:p w14:paraId="366CB90A" w14:textId="77777777" w:rsidR="00FE7932" w:rsidRPr="00100969" w:rsidRDefault="465ED437" w:rsidP="465ED437">
      <w:pPr>
        <w:pStyle w:val="ListParagraph"/>
        <w:numPr>
          <w:ilvl w:val="0"/>
          <w:numId w:val="31"/>
        </w:numPr>
        <w:rPr>
          <w:b w:val="0"/>
          <w:i/>
          <w:iCs/>
        </w:rPr>
      </w:pPr>
      <w:r w:rsidRPr="00100969">
        <w:rPr>
          <w:rFonts w:eastAsia="Times New Roman"/>
          <w:b w:val="0"/>
        </w:rPr>
        <w:t>New Teacher induction and regularly scheduled meetings in which new teachers are paired with a mentor who assists them in understanding the district as well as providing professional development and support</w:t>
      </w:r>
    </w:p>
    <w:p w14:paraId="040388C8" w14:textId="77777777" w:rsidR="00FE7932" w:rsidRPr="00100969" w:rsidRDefault="465ED437" w:rsidP="465ED437">
      <w:pPr>
        <w:pStyle w:val="ListParagraph"/>
        <w:numPr>
          <w:ilvl w:val="0"/>
          <w:numId w:val="31"/>
        </w:numPr>
        <w:rPr>
          <w:b w:val="0"/>
          <w:i/>
          <w:iCs/>
        </w:rPr>
      </w:pPr>
      <w:r w:rsidRPr="00100969">
        <w:rPr>
          <w:rFonts w:eastAsia="Times New Roman"/>
          <w:b w:val="0"/>
        </w:rPr>
        <w:lastRenderedPageBreak/>
        <w:t xml:space="preserve">Mentoring  for new teachers which is coupled with the new teacher induction program to support the new staff in their </w:t>
      </w:r>
    </w:p>
    <w:p w14:paraId="16A31376" w14:textId="77777777" w:rsidR="00FE7932" w:rsidRPr="00100969" w:rsidRDefault="465ED437" w:rsidP="465ED437">
      <w:pPr>
        <w:pStyle w:val="ListParagraph"/>
        <w:numPr>
          <w:ilvl w:val="0"/>
          <w:numId w:val="31"/>
        </w:numPr>
        <w:rPr>
          <w:b w:val="0"/>
          <w:i/>
          <w:iCs/>
        </w:rPr>
      </w:pPr>
      <w:r w:rsidRPr="00100969">
        <w:rPr>
          <w:rFonts w:eastAsia="Times New Roman"/>
          <w:b w:val="0"/>
        </w:rPr>
        <w:t>Strategic planning for Staff/Admin/Board which allowed the entire school to look ahead and develop an overall plan and goals looking into the future</w:t>
      </w:r>
    </w:p>
    <w:p w14:paraId="092E4F31" w14:textId="77777777" w:rsidR="00FE7932" w:rsidRPr="00100969" w:rsidRDefault="465ED437" w:rsidP="465ED437">
      <w:pPr>
        <w:pStyle w:val="ListParagraph"/>
        <w:numPr>
          <w:ilvl w:val="0"/>
          <w:numId w:val="31"/>
        </w:numPr>
        <w:rPr>
          <w:b w:val="0"/>
          <w:i/>
          <w:iCs/>
        </w:rPr>
      </w:pPr>
      <w:r w:rsidRPr="00100969">
        <w:rPr>
          <w:rFonts w:eastAsia="Times New Roman"/>
          <w:b w:val="0"/>
        </w:rPr>
        <w:t>Pre-referral process and interventions, a process in which Special Education staff, administration and classroom teachers pro-actively identify students in need of interventions and assistance when identifiers demonstrate below grade level progress</w:t>
      </w:r>
    </w:p>
    <w:p w14:paraId="50A0BC8D" w14:textId="77777777" w:rsidR="00FE7932" w:rsidRPr="00100969" w:rsidRDefault="465ED437" w:rsidP="465ED437">
      <w:pPr>
        <w:pStyle w:val="ListParagraph"/>
        <w:numPr>
          <w:ilvl w:val="0"/>
          <w:numId w:val="31"/>
        </w:numPr>
        <w:rPr>
          <w:b w:val="0"/>
          <w:i/>
          <w:iCs/>
        </w:rPr>
      </w:pPr>
      <w:r w:rsidRPr="00100969">
        <w:rPr>
          <w:rFonts w:eastAsia="Times New Roman"/>
          <w:b w:val="0"/>
        </w:rPr>
        <w:t>Grade level/content area meetings to discuss curriculum alignment which helps staff members remain focused on the goals of the district</w:t>
      </w:r>
    </w:p>
    <w:p w14:paraId="416E5E71" w14:textId="77777777" w:rsidR="00FE7932" w:rsidRPr="00100969" w:rsidRDefault="465ED437" w:rsidP="465ED437">
      <w:pPr>
        <w:pStyle w:val="ListParagraph"/>
        <w:numPr>
          <w:ilvl w:val="0"/>
          <w:numId w:val="31"/>
        </w:numPr>
        <w:rPr>
          <w:b w:val="0"/>
          <w:i/>
          <w:iCs/>
        </w:rPr>
      </w:pPr>
      <w:r w:rsidRPr="00100969">
        <w:rPr>
          <w:rFonts w:eastAsia="Times New Roman"/>
          <w:b w:val="0"/>
        </w:rPr>
        <w:t>Technology training for iPads, Chrome Books,  apps, g-mail, google docs, all of  which  are designed to provide teachers with tools to assist in the implementation of strategies and techniques to assist students become prepared to enter the world after high school</w:t>
      </w:r>
    </w:p>
    <w:p w14:paraId="4229DA23" w14:textId="77777777" w:rsidR="00FE7932" w:rsidRPr="00100969" w:rsidRDefault="465ED437" w:rsidP="465ED437">
      <w:pPr>
        <w:pStyle w:val="ListParagraph"/>
        <w:numPr>
          <w:ilvl w:val="0"/>
          <w:numId w:val="31"/>
        </w:numPr>
        <w:rPr>
          <w:b w:val="0"/>
          <w:i/>
          <w:iCs/>
        </w:rPr>
      </w:pPr>
      <w:r w:rsidRPr="00100969">
        <w:rPr>
          <w:rFonts w:eastAsia="Times New Roman"/>
          <w:b w:val="0"/>
        </w:rPr>
        <w:t xml:space="preserve">“Classroom Strategies for Working with Students with Reading and Math” a series used specifically to look at ways to increase student achievement in these areas. </w:t>
      </w:r>
    </w:p>
    <w:p w14:paraId="5AA23652" w14:textId="77777777" w:rsidR="00FE7932" w:rsidRPr="00100969" w:rsidRDefault="47D7B9CA" w:rsidP="47D7B9CA">
      <w:pPr>
        <w:pStyle w:val="ListParagraph"/>
        <w:numPr>
          <w:ilvl w:val="0"/>
          <w:numId w:val="31"/>
        </w:numPr>
        <w:rPr>
          <w:b w:val="0"/>
          <w:i/>
          <w:iCs/>
        </w:rPr>
      </w:pPr>
      <w:r w:rsidRPr="00100969">
        <w:rPr>
          <w:rFonts w:eastAsia="Times New Roman"/>
          <w:b w:val="0"/>
        </w:rPr>
        <w:t>Study of Domains and Elements of Effective Teaching –The Art and Science of Teaching Marzano</w:t>
      </w:r>
    </w:p>
    <w:p w14:paraId="60AD9D33" w14:textId="590E75CB" w:rsidR="00DA662E" w:rsidRPr="00625C0C" w:rsidRDefault="00DA662E" w:rsidP="00B551D7">
      <w:pPr>
        <w:pStyle w:val="NoSpacing"/>
        <w:spacing w:after="360"/>
        <w:rPr>
          <w:rFonts w:ascii="Times New Roman" w:hAnsi="Times New Roman" w:cs="Times New Roman"/>
          <w:sz w:val="24"/>
          <w:szCs w:val="24"/>
        </w:rPr>
      </w:pPr>
    </w:p>
    <w:sectPr w:rsidR="00DA662E" w:rsidRPr="00625C0C" w:rsidSect="00BC473E">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96CD" w14:textId="77777777" w:rsidR="00ED5685" w:rsidRDefault="00ED5685" w:rsidP="00232178">
      <w:pPr>
        <w:spacing w:after="0" w:line="240" w:lineRule="auto"/>
      </w:pPr>
      <w:r>
        <w:separator/>
      </w:r>
    </w:p>
  </w:endnote>
  <w:endnote w:type="continuationSeparator" w:id="0">
    <w:p w14:paraId="75AA89DF" w14:textId="77777777" w:rsidR="00ED5685" w:rsidRDefault="00ED5685"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91123"/>
      <w:docPartObj>
        <w:docPartGallery w:val="Page Numbers (Bottom of Page)"/>
        <w:docPartUnique/>
      </w:docPartObj>
    </w:sdtPr>
    <w:sdtEndPr>
      <w:rPr>
        <w:noProof/>
      </w:rPr>
    </w:sdtEndPr>
    <w:sdtContent>
      <w:p w14:paraId="79F0852B" w14:textId="77777777" w:rsidR="000425DA" w:rsidRDefault="000425DA">
        <w:pPr>
          <w:pStyle w:val="Footer"/>
          <w:jc w:val="right"/>
        </w:pPr>
        <w:r>
          <w:fldChar w:fldCharType="begin"/>
        </w:r>
        <w:r>
          <w:instrText xml:space="preserve"> PAGE   \* MERGEFORMAT </w:instrText>
        </w:r>
        <w:r>
          <w:fldChar w:fldCharType="separate"/>
        </w:r>
        <w:r w:rsidR="009C0794">
          <w:rPr>
            <w:noProof/>
          </w:rPr>
          <w:t>7</w:t>
        </w:r>
        <w:r>
          <w:rPr>
            <w:noProof/>
          </w:rPr>
          <w:fldChar w:fldCharType="end"/>
        </w:r>
      </w:p>
    </w:sdtContent>
  </w:sdt>
  <w:p w14:paraId="1B31BBA2" w14:textId="77777777" w:rsidR="00682D04" w:rsidRDefault="00682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762F" w14:textId="77777777" w:rsidR="00ED5685" w:rsidRDefault="00ED5685" w:rsidP="00232178">
      <w:pPr>
        <w:spacing w:after="0" w:line="240" w:lineRule="auto"/>
      </w:pPr>
      <w:r>
        <w:separator/>
      </w:r>
    </w:p>
  </w:footnote>
  <w:footnote w:type="continuationSeparator" w:id="0">
    <w:p w14:paraId="4783C644" w14:textId="77777777" w:rsidR="00ED5685" w:rsidRDefault="00ED5685"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062C" w14:textId="77777777" w:rsidR="00682D04" w:rsidRDefault="00682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230FB"/>
    <w:multiLevelType w:val="hybridMultilevel"/>
    <w:tmpl w:val="8DDE27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12724"/>
    <w:multiLevelType w:val="hybridMultilevel"/>
    <w:tmpl w:val="965029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04525"/>
    <w:multiLevelType w:val="hybridMultilevel"/>
    <w:tmpl w:val="DFC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32D33"/>
    <w:multiLevelType w:val="hybridMultilevel"/>
    <w:tmpl w:val="0BE6CAD0"/>
    <w:lvl w:ilvl="0" w:tplc="444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168D3"/>
    <w:multiLevelType w:val="hybridMultilevel"/>
    <w:tmpl w:val="7A4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9790C"/>
    <w:multiLevelType w:val="hybridMultilevel"/>
    <w:tmpl w:val="91E2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B00D4"/>
    <w:multiLevelType w:val="hybridMultilevel"/>
    <w:tmpl w:val="0B9CE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C338E0"/>
    <w:multiLevelType w:val="hybridMultilevel"/>
    <w:tmpl w:val="6598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A194D"/>
    <w:multiLevelType w:val="hybridMultilevel"/>
    <w:tmpl w:val="933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A1C63"/>
    <w:multiLevelType w:val="hybridMultilevel"/>
    <w:tmpl w:val="8122885E"/>
    <w:lvl w:ilvl="0" w:tplc="1CEA85FC">
      <w:start w:val="1"/>
      <w:numFmt w:val="bullet"/>
      <w:lvlText w:val=""/>
      <w:lvlJc w:val="left"/>
      <w:pPr>
        <w:ind w:left="720" w:hanging="360"/>
      </w:pPr>
      <w:rPr>
        <w:rFonts w:ascii="Symbol" w:hAnsi="Symbol" w:hint="default"/>
      </w:rPr>
    </w:lvl>
    <w:lvl w:ilvl="1" w:tplc="8FFE89C8">
      <w:start w:val="1"/>
      <w:numFmt w:val="bullet"/>
      <w:lvlText w:val="o"/>
      <w:lvlJc w:val="left"/>
      <w:pPr>
        <w:ind w:left="1440" w:hanging="360"/>
      </w:pPr>
      <w:rPr>
        <w:rFonts w:ascii="Courier New" w:hAnsi="Courier New" w:hint="default"/>
      </w:rPr>
    </w:lvl>
    <w:lvl w:ilvl="2" w:tplc="666A6708">
      <w:start w:val="1"/>
      <w:numFmt w:val="bullet"/>
      <w:lvlText w:val=""/>
      <w:lvlJc w:val="left"/>
      <w:pPr>
        <w:ind w:left="2160" w:hanging="360"/>
      </w:pPr>
      <w:rPr>
        <w:rFonts w:ascii="Wingdings" w:hAnsi="Wingdings" w:hint="default"/>
      </w:rPr>
    </w:lvl>
    <w:lvl w:ilvl="3" w:tplc="13CA6BBE">
      <w:start w:val="1"/>
      <w:numFmt w:val="bullet"/>
      <w:lvlText w:val=""/>
      <w:lvlJc w:val="left"/>
      <w:pPr>
        <w:ind w:left="2880" w:hanging="360"/>
      </w:pPr>
      <w:rPr>
        <w:rFonts w:ascii="Symbol" w:hAnsi="Symbol" w:hint="default"/>
      </w:rPr>
    </w:lvl>
    <w:lvl w:ilvl="4" w:tplc="B4C47AE2">
      <w:start w:val="1"/>
      <w:numFmt w:val="bullet"/>
      <w:lvlText w:val="o"/>
      <w:lvlJc w:val="left"/>
      <w:pPr>
        <w:ind w:left="3600" w:hanging="360"/>
      </w:pPr>
      <w:rPr>
        <w:rFonts w:ascii="Courier New" w:hAnsi="Courier New" w:hint="default"/>
      </w:rPr>
    </w:lvl>
    <w:lvl w:ilvl="5" w:tplc="A394DDE6">
      <w:start w:val="1"/>
      <w:numFmt w:val="bullet"/>
      <w:lvlText w:val=""/>
      <w:lvlJc w:val="left"/>
      <w:pPr>
        <w:ind w:left="4320" w:hanging="360"/>
      </w:pPr>
      <w:rPr>
        <w:rFonts w:ascii="Wingdings" w:hAnsi="Wingdings" w:hint="default"/>
      </w:rPr>
    </w:lvl>
    <w:lvl w:ilvl="6" w:tplc="5B346166">
      <w:start w:val="1"/>
      <w:numFmt w:val="bullet"/>
      <w:lvlText w:val=""/>
      <w:lvlJc w:val="left"/>
      <w:pPr>
        <w:ind w:left="5040" w:hanging="360"/>
      </w:pPr>
      <w:rPr>
        <w:rFonts w:ascii="Symbol" w:hAnsi="Symbol" w:hint="default"/>
      </w:rPr>
    </w:lvl>
    <w:lvl w:ilvl="7" w:tplc="E9F02F40">
      <w:start w:val="1"/>
      <w:numFmt w:val="bullet"/>
      <w:lvlText w:val="o"/>
      <w:lvlJc w:val="left"/>
      <w:pPr>
        <w:ind w:left="5760" w:hanging="360"/>
      </w:pPr>
      <w:rPr>
        <w:rFonts w:ascii="Courier New" w:hAnsi="Courier New" w:hint="default"/>
      </w:rPr>
    </w:lvl>
    <w:lvl w:ilvl="8" w:tplc="F870996E">
      <w:start w:val="1"/>
      <w:numFmt w:val="bullet"/>
      <w:lvlText w:val=""/>
      <w:lvlJc w:val="left"/>
      <w:pPr>
        <w:ind w:left="6480" w:hanging="360"/>
      </w:pPr>
      <w:rPr>
        <w:rFonts w:ascii="Wingdings" w:hAnsi="Wingdings" w:hint="default"/>
      </w:rPr>
    </w:lvl>
  </w:abstractNum>
  <w:abstractNum w:abstractNumId="24"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466F8"/>
    <w:multiLevelType w:val="hybridMultilevel"/>
    <w:tmpl w:val="A4B2BE18"/>
    <w:lvl w:ilvl="0" w:tplc="2CAE6C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624154"/>
    <w:multiLevelType w:val="hybridMultilevel"/>
    <w:tmpl w:val="4296FC52"/>
    <w:lvl w:ilvl="0" w:tplc="FFFFFFFF">
      <w:start w:val="1"/>
      <w:numFmt w:val="bullet"/>
      <w:pStyle w:val="ListParagraph"/>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11072"/>
    <w:multiLevelType w:val="hybridMultilevel"/>
    <w:tmpl w:val="13621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971FC"/>
    <w:multiLevelType w:val="hybridMultilevel"/>
    <w:tmpl w:val="F93E89B8"/>
    <w:lvl w:ilvl="0" w:tplc="FFFFFFFF">
      <w:start w:val="1"/>
      <w:numFmt w:val="bullet"/>
      <w:lvlText w:val=""/>
      <w:lvlJc w:val="left"/>
      <w:pPr>
        <w:ind w:left="72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95103"/>
    <w:multiLevelType w:val="hybridMultilevel"/>
    <w:tmpl w:val="16F03A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E5B8F"/>
    <w:multiLevelType w:val="hybridMultilevel"/>
    <w:tmpl w:val="8DB84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A7635"/>
    <w:multiLevelType w:val="hybridMultilevel"/>
    <w:tmpl w:val="464E7B60"/>
    <w:lvl w:ilvl="0" w:tplc="72EC26F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num>
  <w:num w:numId="2">
    <w:abstractNumId w:val="34"/>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30"/>
  </w:num>
  <w:num w:numId="16">
    <w:abstractNumId w:val="21"/>
  </w:num>
  <w:num w:numId="17">
    <w:abstractNumId w:val="10"/>
  </w:num>
  <w:num w:numId="18">
    <w:abstractNumId w:val="24"/>
  </w:num>
  <w:num w:numId="19">
    <w:abstractNumId w:val="11"/>
  </w:num>
  <w:num w:numId="20">
    <w:abstractNumId w:val="12"/>
  </w:num>
  <w:num w:numId="21">
    <w:abstractNumId w:val="16"/>
  </w:num>
  <w:num w:numId="22">
    <w:abstractNumId w:val="20"/>
  </w:num>
  <w:num w:numId="23">
    <w:abstractNumId w:val="17"/>
  </w:num>
  <w:num w:numId="24">
    <w:abstractNumId w:val="29"/>
  </w:num>
  <w:num w:numId="25">
    <w:abstractNumId w:val="22"/>
  </w:num>
  <w:num w:numId="26">
    <w:abstractNumId w:val="13"/>
  </w:num>
  <w:num w:numId="27">
    <w:abstractNumId w:val="15"/>
  </w:num>
  <w:num w:numId="28">
    <w:abstractNumId w:val="25"/>
  </w:num>
  <w:num w:numId="29">
    <w:abstractNumId w:val="18"/>
  </w:num>
  <w:num w:numId="30">
    <w:abstractNumId w:val="19"/>
  </w:num>
  <w:num w:numId="31">
    <w:abstractNumId w:val="31"/>
  </w:num>
  <w:num w:numId="32">
    <w:abstractNumId w:val="35"/>
  </w:num>
  <w:num w:numId="33">
    <w:abstractNumId w:val="26"/>
  </w:num>
  <w:num w:numId="34">
    <w:abstractNumId w:val="32"/>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EF"/>
    <w:rsid w:val="0001359D"/>
    <w:rsid w:val="000169CB"/>
    <w:rsid w:val="00034404"/>
    <w:rsid w:val="000425DA"/>
    <w:rsid w:val="00047B88"/>
    <w:rsid w:val="0005190D"/>
    <w:rsid w:val="00054C47"/>
    <w:rsid w:val="000A10C7"/>
    <w:rsid w:val="000A2290"/>
    <w:rsid w:val="000A530D"/>
    <w:rsid w:val="000C72EA"/>
    <w:rsid w:val="000E05B8"/>
    <w:rsid w:val="000F2761"/>
    <w:rsid w:val="000F2B3E"/>
    <w:rsid w:val="000F689F"/>
    <w:rsid w:val="00100969"/>
    <w:rsid w:val="00103EFD"/>
    <w:rsid w:val="001045D5"/>
    <w:rsid w:val="00113EEF"/>
    <w:rsid w:val="0012477A"/>
    <w:rsid w:val="00130D81"/>
    <w:rsid w:val="0013757E"/>
    <w:rsid w:val="00156242"/>
    <w:rsid w:val="0017210C"/>
    <w:rsid w:val="00175597"/>
    <w:rsid w:val="00177245"/>
    <w:rsid w:val="00183D7A"/>
    <w:rsid w:val="00192514"/>
    <w:rsid w:val="002312C4"/>
    <w:rsid w:val="00232178"/>
    <w:rsid w:val="00275870"/>
    <w:rsid w:val="00280EC8"/>
    <w:rsid w:val="00281A86"/>
    <w:rsid w:val="00293373"/>
    <w:rsid w:val="002C220F"/>
    <w:rsid w:val="002C4CA8"/>
    <w:rsid w:val="002D25CC"/>
    <w:rsid w:val="002D3E46"/>
    <w:rsid w:val="00314A4B"/>
    <w:rsid w:val="00317BA9"/>
    <w:rsid w:val="00332501"/>
    <w:rsid w:val="00345755"/>
    <w:rsid w:val="00352639"/>
    <w:rsid w:val="0037230C"/>
    <w:rsid w:val="003839AB"/>
    <w:rsid w:val="00384453"/>
    <w:rsid w:val="003A1A2B"/>
    <w:rsid w:val="003A40B9"/>
    <w:rsid w:val="003B2999"/>
    <w:rsid w:val="003C475E"/>
    <w:rsid w:val="004025C1"/>
    <w:rsid w:val="004177B5"/>
    <w:rsid w:val="004644D9"/>
    <w:rsid w:val="004733FC"/>
    <w:rsid w:val="0048171E"/>
    <w:rsid w:val="004A233B"/>
    <w:rsid w:val="004B3CD2"/>
    <w:rsid w:val="004E64B4"/>
    <w:rsid w:val="004F124B"/>
    <w:rsid w:val="005040A7"/>
    <w:rsid w:val="00513F1E"/>
    <w:rsid w:val="00514B77"/>
    <w:rsid w:val="00540977"/>
    <w:rsid w:val="00541A9B"/>
    <w:rsid w:val="00556E29"/>
    <w:rsid w:val="005877EF"/>
    <w:rsid w:val="005926FE"/>
    <w:rsid w:val="00593071"/>
    <w:rsid w:val="005A0336"/>
    <w:rsid w:val="005B5E27"/>
    <w:rsid w:val="005B6B10"/>
    <w:rsid w:val="005D0FB7"/>
    <w:rsid w:val="005F354F"/>
    <w:rsid w:val="005F3A1A"/>
    <w:rsid w:val="005F4C20"/>
    <w:rsid w:val="00600189"/>
    <w:rsid w:val="0060670D"/>
    <w:rsid w:val="006115F4"/>
    <w:rsid w:val="00611D1A"/>
    <w:rsid w:val="00612EB2"/>
    <w:rsid w:val="00625C0C"/>
    <w:rsid w:val="00626AF9"/>
    <w:rsid w:val="00632FFF"/>
    <w:rsid w:val="00633737"/>
    <w:rsid w:val="00651E36"/>
    <w:rsid w:val="00665BFA"/>
    <w:rsid w:val="00666C24"/>
    <w:rsid w:val="00682D04"/>
    <w:rsid w:val="00696B26"/>
    <w:rsid w:val="006D206B"/>
    <w:rsid w:val="006D234D"/>
    <w:rsid w:val="006F0369"/>
    <w:rsid w:val="00713D63"/>
    <w:rsid w:val="007315A1"/>
    <w:rsid w:val="00745591"/>
    <w:rsid w:val="0076133A"/>
    <w:rsid w:val="0076609E"/>
    <w:rsid w:val="00781F45"/>
    <w:rsid w:val="007A64BA"/>
    <w:rsid w:val="007D3F4C"/>
    <w:rsid w:val="007E506F"/>
    <w:rsid w:val="007F068E"/>
    <w:rsid w:val="007F29BA"/>
    <w:rsid w:val="007F697A"/>
    <w:rsid w:val="007F7A0C"/>
    <w:rsid w:val="00804232"/>
    <w:rsid w:val="0081034D"/>
    <w:rsid w:val="00812CE4"/>
    <w:rsid w:val="008212DF"/>
    <w:rsid w:val="008275FC"/>
    <w:rsid w:val="008339B9"/>
    <w:rsid w:val="00834057"/>
    <w:rsid w:val="008357D6"/>
    <w:rsid w:val="0084270B"/>
    <w:rsid w:val="00845BE3"/>
    <w:rsid w:val="008706BC"/>
    <w:rsid w:val="00890656"/>
    <w:rsid w:val="00895261"/>
    <w:rsid w:val="008964C0"/>
    <w:rsid w:val="00897BC8"/>
    <w:rsid w:val="008B5ECF"/>
    <w:rsid w:val="008E6152"/>
    <w:rsid w:val="008E7D7B"/>
    <w:rsid w:val="009011E0"/>
    <w:rsid w:val="00933653"/>
    <w:rsid w:val="00934A9D"/>
    <w:rsid w:val="00940649"/>
    <w:rsid w:val="00954950"/>
    <w:rsid w:val="009645D7"/>
    <w:rsid w:val="00970CEF"/>
    <w:rsid w:val="0097447D"/>
    <w:rsid w:val="00991E0C"/>
    <w:rsid w:val="00995D67"/>
    <w:rsid w:val="009A1D2A"/>
    <w:rsid w:val="009C0794"/>
    <w:rsid w:val="009D03C7"/>
    <w:rsid w:val="009D351D"/>
    <w:rsid w:val="009D5E3B"/>
    <w:rsid w:val="009E00CD"/>
    <w:rsid w:val="009F5A65"/>
    <w:rsid w:val="00A1504F"/>
    <w:rsid w:val="00A21FC7"/>
    <w:rsid w:val="00A344FD"/>
    <w:rsid w:val="00A40872"/>
    <w:rsid w:val="00A44165"/>
    <w:rsid w:val="00A504E1"/>
    <w:rsid w:val="00A51265"/>
    <w:rsid w:val="00A71559"/>
    <w:rsid w:val="00AA3856"/>
    <w:rsid w:val="00AA3C09"/>
    <w:rsid w:val="00AB0875"/>
    <w:rsid w:val="00AB0F3E"/>
    <w:rsid w:val="00AC7AF6"/>
    <w:rsid w:val="00AE1790"/>
    <w:rsid w:val="00AF3CE7"/>
    <w:rsid w:val="00B1766D"/>
    <w:rsid w:val="00B2615F"/>
    <w:rsid w:val="00B34B7A"/>
    <w:rsid w:val="00B446BE"/>
    <w:rsid w:val="00B45AD2"/>
    <w:rsid w:val="00B551D7"/>
    <w:rsid w:val="00B607DF"/>
    <w:rsid w:val="00B61DA7"/>
    <w:rsid w:val="00B75F10"/>
    <w:rsid w:val="00B85D61"/>
    <w:rsid w:val="00B866DC"/>
    <w:rsid w:val="00BB47D7"/>
    <w:rsid w:val="00BC473E"/>
    <w:rsid w:val="00BD089B"/>
    <w:rsid w:val="00BE0DEA"/>
    <w:rsid w:val="00C03F54"/>
    <w:rsid w:val="00C30032"/>
    <w:rsid w:val="00C41023"/>
    <w:rsid w:val="00C72BBE"/>
    <w:rsid w:val="00C8113F"/>
    <w:rsid w:val="00C839B3"/>
    <w:rsid w:val="00CA41F5"/>
    <w:rsid w:val="00CA4C7E"/>
    <w:rsid w:val="00CB0692"/>
    <w:rsid w:val="00CC4D5E"/>
    <w:rsid w:val="00CC6A9E"/>
    <w:rsid w:val="00CD7DCF"/>
    <w:rsid w:val="00CE0D62"/>
    <w:rsid w:val="00CF08AF"/>
    <w:rsid w:val="00CF28C3"/>
    <w:rsid w:val="00D019F7"/>
    <w:rsid w:val="00D13158"/>
    <w:rsid w:val="00D325DE"/>
    <w:rsid w:val="00D61E72"/>
    <w:rsid w:val="00D72412"/>
    <w:rsid w:val="00D967E0"/>
    <w:rsid w:val="00DA1EF5"/>
    <w:rsid w:val="00DA662E"/>
    <w:rsid w:val="00DD1961"/>
    <w:rsid w:val="00E05295"/>
    <w:rsid w:val="00E11991"/>
    <w:rsid w:val="00E14ACD"/>
    <w:rsid w:val="00E26A17"/>
    <w:rsid w:val="00E30133"/>
    <w:rsid w:val="00E53E28"/>
    <w:rsid w:val="00E63529"/>
    <w:rsid w:val="00E63F01"/>
    <w:rsid w:val="00E70A23"/>
    <w:rsid w:val="00E7752E"/>
    <w:rsid w:val="00E9376A"/>
    <w:rsid w:val="00E93B6F"/>
    <w:rsid w:val="00E961A4"/>
    <w:rsid w:val="00EB3CCF"/>
    <w:rsid w:val="00ED5685"/>
    <w:rsid w:val="00EE2C6E"/>
    <w:rsid w:val="00EF40D0"/>
    <w:rsid w:val="00EF4D95"/>
    <w:rsid w:val="00F10186"/>
    <w:rsid w:val="00F150C2"/>
    <w:rsid w:val="00F15A75"/>
    <w:rsid w:val="00F4200C"/>
    <w:rsid w:val="00F51BE7"/>
    <w:rsid w:val="00F614A8"/>
    <w:rsid w:val="00F663C6"/>
    <w:rsid w:val="00F701CD"/>
    <w:rsid w:val="00FE3330"/>
    <w:rsid w:val="00FE7932"/>
    <w:rsid w:val="465ED437"/>
    <w:rsid w:val="47D7B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CC4D5E"/>
    <w:pPr>
      <w:numPr>
        <w:numId w:val="33"/>
      </w:numPr>
      <w:spacing w:before="0" w:after="200" w:line="240" w:lineRule="auto"/>
      <w:ind w:right="720"/>
    </w:pPr>
    <w:rPr>
      <w:rFonts w:ascii="Times New Roman" w:hAnsi="Times New Roman" w:cs="Times New Roman"/>
      <w:b/>
      <w:sz w:val="24"/>
      <w:szCs w:val="24"/>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4"/>
      </w:numPr>
      <w:contextualSpacing/>
    </w:pPr>
  </w:style>
  <w:style w:type="paragraph" w:styleId="ListBullet2">
    <w:name w:val="List Bullet 2"/>
    <w:basedOn w:val="Normal"/>
    <w:uiPriority w:val="99"/>
    <w:semiHidden/>
    <w:unhideWhenUsed/>
    <w:rsid w:val="00175597"/>
    <w:pPr>
      <w:numPr>
        <w:numId w:val="5"/>
      </w:numPr>
      <w:contextualSpacing/>
    </w:pPr>
  </w:style>
  <w:style w:type="paragraph" w:styleId="ListBullet3">
    <w:name w:val="List Bullet 3"/>
    <w:basedOn w:val="Normal"/>
    <w:uiPriority w:val="99"/>
    <w:semiHidden/>
    <w:unhideWhenUsed/>
    <w:rsid w:val="00175597"/>
    <w:pPr>
      <w:numPr>
        <w:numId w:val="6"/>
      </w:numPr>
      <w:contextualSpacing/>
    </w:pPr>
  </w:style>
  <w:style w:type="paragraph" w:styleId="ListBullet4">
    <w:name w:val="List Bullet 4"/>
    <w:basedOn w:val="Normal"/>
    <w:uiPriority w:val="99"/>
    <w:semiHidden/>
    <w:unhideWhenUsed/>
    <w:rsid w:val="00175597"/>
    <w:pPr>
      <w:numPr>
        <w:numId w:val="7"/>
      </w:numPr>
      <w:contextualSpacing/>
    </w:pPr>
  </w:style>
  <w:style w:type="paragraph" w:styleId="ListBullet5">
    <w:name w:val="List Bullet 5"/>
    <w:basedOn w:val="Normal"/>
    <w:uiPriority w:val="99"/>
    <w:semiHidden/>
    <w:unhideWhenUsed/>
    <w:rsid w:val="00175597"/>
    <w:pPr>
      <w:numPr>
        <w:numId w:val="8"/>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9"/>
      </w:numPr>
      <w:contextualSpacing/>
    </w:pPr>
  </w:style>
  <w:style w:type="paragraph" w:styleId="ListNumber2">
    <w:name w:val="List Number 2"/>
    <w:basedOn w:val="Normal"/>
    <w:uiPriority w:val="99"/>
    <w:semiHidden/>
    <w:unhideWhenUsed/>
    <w:rsid w:val="00175597"/>
    <w:pPr>
      <w:numPr>
        <w:numId w:val="10"/>
      </w:numPr>
      <w:contextualSpacing/>
    </w:pPr>
  </w:style>
  <w:style w:type="paragraph" w:styleId="ListNumber3">
    <w:name w:val="List Number 3"/>
    <w:basedOn w:val="Normal"/>
    <w:uiPriority w:val="99"/>
    <w:semiHidden/>
    <w:unhideWhenUsed/>
    <w:rsid w:val="00175597"/>
    <w:pPr>
      <w:numPr>
        <w:numId w:val="11"/>
      </w:numPr>
      <w:contextualSpacing/>
    </w:pPr>
  </w:style>
  <w:style w:type="paragraph" w:styleId="ListNumber4">
    <w:name w:val="List Number 4"/>
    <w:basedOn w:val="Normal"/>
    <w:uiPriority w:val="99"/>
    <w:semiHidden/>
    <w:unhideWhenUsed/>
    <w:rsid w:val="00175597"/>
    <w:pPr>
      <w:numPr>
        <w:numId w:val="12"/>
      </w:numPr>
      <w:contextualSpacing/>
    </w:pPr>
  </w:style>
  <w:style w:type="paragraph" w:styleId="ListNumber5">
    <w:name w:val="List Number 5"/>
    <w:basedOn w:val="Normal"/>
    <w:uiPriority w:val="99"/>
    <w:semiHidden/>
    <w:unhideWhenUsed/>
    <w:rsid w:val="00175597"/>
    <w:pPr>
      <w:numPr>
        <w:numId w:val="13"/>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themeColor="hyperlink"/>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themeColor="followedHyperlink"/>
      <w:u w:val="single"/>
    </w:rPr>
  </w:style>
  <w:style w:type="table" w:styleId="TableGrid">
    <w:name w:val="Table Grid"/>
    <w:basedOn w:val="TableNormal"/>
    <w:uiPriority w:val="59"/>
    <w:locked/>
    <w:rsid w:val="00317B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rzanocenter.com/Teacher-Evaluation-2014-Model.pdf" TargetMode="External"/><Relationship Id="rId4" Type="http://schemas.openxmlformats.org/officeDocument/2006/relationships/settings" Target="settings.xml"/><Relationship Id="rId9" Type="http://schemas.openxmlformats.org/officeDocument/2006/relationships/hyperlink" Target="mailto:MDE.WorldsBestWorkForce@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3D54-5F87-46BC-85DE-55F466CA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13058</Characters>
  <Application>Microsoft Office Word</Application>
  <DocSecurity>0</DocSecurity>
  <Lines>108</Lines>
  <Paragraphs>30</Paragraphs>
  <ScaleCrop>false</ScaleCrop>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Best Workforce Summary Template 2015</dc:title>
  <dc:creator/>
  <cp:lastModifiedBy/>
  <cp:revision>3</cp:revision>
  <dcterms:created xsi:type="dcterms:W3CDTF">2015-10-23T18:15:00Z</dcterms:created>
  <dcterms:modified xsi:type="dcterms:W3CDTF">2015-11-18T11:50:00Z</dcterms:modified>
</cp:coreProperties>
</file>